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D1" w:rsidRDefault="008F04D1" w:rsidP="008F04D1">
      <w:pPr>
        <w:pStyle w:val="2"/>
      </w:pPr>
      <w:bookmarkStart w:id="0" w:name="_Toc306193058"/>
      <w:bookmarkStart w:id="1" w:name="_Toc375294014"/>
      <w:r>
        <w:t xml:space="preserve">Работа с планами-графиками </w:t>
      </w:r>
      <w:bookmarkEnd w:id="0"/>
      <w:r>
        <w:t>закупок</w:t>
      </w:r>
      <w:bookmarkEnd w:id="1"/>
    </w:p>
    <w:p w:rsidR="008F04D1" w:rsidRPr="0038086B" w:rsidRDefault="008F04D1" w:rsidP="008F04D1">
      <w:pPr>
        <w:pStyle w:val="3"/>
      </w:pPr>
      <w:bookmarkStart w:id="2" w:name="_Toc375294015"/>
      <w:r>
        <w:t>Формирование документа «План-график закупок</w:t>
      </w:r>
      <w:r w:rsidRPr="0038086B">
        <w:t>».</w:t>
      </w:r>
      <w:bookmarkEnd w:id="2"/>
    </w:p>
    <w:p w:rsidR="008F04D1" w:rsidRDefault="008F04D1" w:rsidP="008F04D1">
      <w:pPr>
        <w:ind w:firstLine="709"/>
      </w:pPr>
      <w:r>
        <w:t>схема</w:t>
      </w:r>
    </w:p>
    <w:p w:rsidR="008F04D1" w:rsidRDefault="00B34221" w:rsidP="008F04D1">
      <w:pPr>
        <w:pStyle w:val="a5"/>
      </w:pPr>
      <w:r>
        <w:rPr>
          <w:noProof/>
        </w:rPr>
        <w:pict>
          <v:rect id="_x0000_s1026" style="position:absolute;left:0;text-align:left;margin-left:42.6pt;margin-top:6.95pt;width:314.25pt;height:65.25pt;z-index:251660288">
            <v:textbox>
              <w:txbxContent>
                <w:p w:rsidR="008F04D1" w:rsidRDefault="008F04D1" w:rsidP="008F04D1">
                  <w:r>
                    <w:t>1.</w:t>
                  </w:r>
                  <w:r w:rsidRPr="00FA5EC3">
                    <w:t>Создание лота плана графика</w:t>
                  </w:r>
                  <w:r>
                    <w:t xml:space="preserve"> </w:t>
                  </w:r>
                </w:p>
                <w:p w:rsidR="008F04D1" w:rsidRPr="00FA5EC3" w:rsidRDefault="008F04D1" w:rsidP="008F04D1">
                  <w:pPr>
                    <w:rPr>
                      <w:b/>
                      <w:color w:val="FF0000"/>
                    </w:rPr>
                  </w:pPr>
                  <w:r w:rsidRPr="00FA5EC3">
                    <w:rPr>
                      <w:b/>
                      <w:color w:val="FF0000"/>
                    </w:rPr>
                    <w:t xml:space="preserve">( не требует согласования), </w:t>
                  </w:r>
                </w:p>
                <w:p w:rsidR="008F04D1" w:rsidRDefault="008F04D1" w:rsidP="008F04D1">
                  <w:r>
                    <w:t>все этапы согласования лот проходит при согласовании плана-графика</w:t>
                  </w:r>
                </w:p>
              </w:txbxContent>
            </v:textbox>
          </v:rect>
        </w:pict>
      </w:r>
    </w:p>
    <w:p w:rsidR="008F04D1" w:rsidRDefault="008F04D1" w:rsidP="008F04D1">
      <w:pPr>
        <w:pStyle w:val="a5"/>
      </w:pPr>
    </w:p>
    <w:p w:rsidR="008F04D1" w:rsidRDefault="008F04D1" w:rsidP="008F04D1">
      <w:pPr>
        <w:pStyle w:val="a5"/>
      </w:pPr>
    </w:p>
    <w:p w:rsidR="008F04D1" w:rsidRDefault="008F04D1" w:rsidP="008F04D1">
      <w:pPr>
        <w:pStyle w:val="a5"/>
      </w:pPr>
    </w:p>
    <w:p w:rsidR="008F04D1" w:rsidRDefault="008F04D1" w:rsidP="008F04D1">
      <w:pPr>
        <w:pStyle w:val="a5"/>
      </w:pPr>
    </w:p>
    <w:p w:rsidR="008F04D1" w:rsidRDefault="008F04D1" w:rsidP="008F04D1">
      <w:pPr>
        <w:pStyle w:val="a5"/>
      </w:pPr>
    </w:p>
    <w:p w:rsidR="008F04D1" w:rsidRDefault="008F04D1" w:rsidP="008F04D1">
      <w:pPr>
        <w:pStyle w:val="a5"/>
      </w:pPr>
    </w:p>
    <w:p w:rsidR="008F04D1" w:rsidRDefault="00B34221" w:rsidP="008F04D1">
      <w:pPr>
        <w:pStyle w:val="a5"/>
      </w:pPr>
      <w:r>
        <w:rPr>
          <w:noProof/>
        </w:rPr>
        <w:pict>
          <v:rect id="_x0000_s1027" style="position:absolute;left:0;text-align:left;margin-left:42.6pt;margin-top:4.85pt;width:314.25pt;height:65.25pt;z-index:251661312">
            <v:textbox>
              <w:txbxContent>
                <w:p w:rsidR="008F04D1" w:rsidRDefault="008F04D1" w:rsidP="008F04D1">
                  <w:r>
                    <w:t>2.Постановка плана графика на маршрут (план-график для того, чтобы он был согласован должен пройти этап согласования у ГРБС и согласования у Уполномоченного орган</w:t>
                  </w:r>
                  <w:proofErr w:type="gramStart"/>
                  <w:r>
                    <w:t>а(</w:t>
                  </w:r>
                  <w:proofErr w:type="spellStart"/>
                  <w:proofErr w:type="gramEnd"/>
                  <w:r>
                    <w:t>Мин.иммущество</w:t>
                  </w:r>
                  <w:proofErr w:type="spellEnd"/>
                  <w:r>
                    <w:t>.)</w:t>
                  </w:r>
                </w:p>
              </w:txbxContent>
            </v:textbox>
          </v:rect>
        </w:pict>
      </w:r>
    </w:p>
    <w:p w:rsidR="008F04D1" w:rsidRDefault="008F04D1" w:rsidP="008F04D1">
      <w:pPr>
        <w:pStyle w:val="a5"/>
      </w:pPr>
    </w:p>
    <w:p w:rsidR="008F04D1" w:rsidRDefault="008F04D1" w:rsidP="008F04D1">
      <w:pPr>
        <w:pStyle w:val="a5"/>
      </w:pPr>
    </w:p>
    <w:p w:rsidR="008F04D1" w:rsidRDefault="008F04D1" w:rsidP="008F04D1">
      <w:pPr>
        <w:pStyle w:val="a5"/>
      </w:pPr>
    </w:p>
    <w:p w:rsidR="008F04D1" w:rsidRDefault="008F04D1" w:rsidP="008F04D1">
      <w:pPr>
        <w:pStyle w:val="a5"/>
      </w:pPr>
    </w:p>
    <w:p w:rsidR="008F04D1" w:rsidRDefault="00B34221" w:rsidP="008F04D1">
      <w:pPr>
        <w:pStyle w:val="a5"/>
      </w:pPr>
      <w:r>
        <w:rPr>
          <w:noProof/>
        </w:rPr>
        <w:pict>
          <v:rect id="_x0000_s1028" style="position:absolute;left:0;text-align:left;margin-left:37.35pt;margin-top:13.1pt;width:319.5pt;height:65.25pt;z-index:251662336">
            <v:textbox>
              <w:txbxContent>
                <w:p w:rsidR="008F04D1" w:rsidRPr="00FA5EC3" w:rsidRDefault="008F04D1" w:rsidP="008F04D1">
                  <w:r>
                    <w:t xml:space="preserve">3.Публикация плана-графика на </w:t>
                  </w:r>
                  <w:proofErr w:type="spellStart"/>
                  <w:r>
                    <w:rPr>
                      <w:lang w:val="en-US"/>
                    </w:rPr>
                    <w:t>zakupki</w:t>
                  </w:r>
                  <w:proofErr w:type="spellEnd"/>
                  <w:r w:rsidRPr="00FA5EC3">
                    <w:t>.</w:t>
                  </w:r>
                  <w:proofErr w:type="spellStart"/>
                  <w:r>
                    <w:rPr>
                      <w:lang w:val="en-US"/>
                    </w:rPr>
                    <w:t>gov</w:t>
                  </w:r>
                  <w:proofErr w:type="spellEnd"/>
                  <w:r w:rsidRPr="00FA5EC3">
                    <w:t>.</w:t>
                  </w:r>
                  <w:proofErr w:type="spellStart"/>
                  <w:r>
                    <w:rPr>
                      <w:lang w:val="en-US"/>
                    </w:rPr>
                    <w:t>ru</w:t>
                  </w:r>
                  <w:proofErr w:type="spellEnd"/>
                  <w:r w:rsidRPr="00FA5EC3">
                    <w:t xml:space="preserve"> </w:t>
                  </w:r>
                  <w:r>
                    <w:t xml:space="preserve">до введения электронных форматов производиться заказчиком вручную, в соответствии с техническими возможностями предоставляемыми сайтом </w:t>
                  </w:r>
                  <w:proofErr w:type="spellStart"/>
                  <w:r>
                    <w:rPr>
                      <w:lang w:val="en-US"/>
                    </w:rPr>
                    <w:t>zakupki</w:t>
                  </w:r>
                  <w:proofErr w:type="spellEnd"/>
                  <w:r w:rsidRPr="00FA5EC3">
                    <w:t>.</w:t>
                  </w:r>
                  <w:proofErr w:type="spellStart"/>
                  <w:r>
                    <w:rPr>
                      <w:lang w:val="en-US"/>
                    </w:rPr>
                    <w:t>gov</w:t>
                  </w:r>
                  <w:proofErr w:type="spellEnd"/>
                  <w:r w:rsidRPr="00FA5EC3">
                    <w:t>.</w:t>
                  </w:r>
                  <w:proofErr w:type="spellStart"/>
                  <w:r>
                    <w:rPr>
                      <w:lang w:val="en-US"/>
                    </w:rPr>
                    <w:t>ru</w:t>
                  </w:r>
                  <w:proofErr w:type="spellEnd"/>
                </w:p>
              </w:txbxContent>
            </v:textbox>
          </v:rect>
        </w:pict>
      </w:r>
    </w:p>
    <w:p w:rsidR="008F04D1" w:rsidRDefault="008F04D1" w:rsidP="008F04D1">
      <w:pPr>
        <w:pStyle w:val="a5"/>
      </w:pPr>
    </w:p>
    <w:p w:rsidR="008F04D1" w:rsidRDefault="008F04D1" w:rsidP="008F04D1">
      <w:pPr>
        <w:pStyle w:val="a5"/>
      </w:pPr>
    </w:p>
    <w:p w:rsidR="008F04D1" w:rsidRDefault="008F04D1" w:rsidP="008F04D1">
      <w:pPr>
        <w:pStyle w:val="a5"/>
      </w:pPr>
    </w:p>
    <w:p w:rsidR="008F04D1" w:rsidRDefault="008F04D1" w:rsidP="008F04D1">
      <w:pPr>
        <w:pStyle w:val="a5"/>
      </w:pPr>
    </w:p>
    <w:p w:rsidR="008F04D1" w:rsidRDefault="008F04D1" w:rsidP="008F04D1">
      <w:pPr>
        <w:pStyle w:val="a5"/>
      </w:pPr>
    </w:p>
    <w:p w:rsidR="008F04D1" w:rsidRDefault="008F04D1" w:rsidP="008F04D1">
      <w:pPr>
        <w:pStyle w:val="a5"/>
      </w:pPr>
      <w:r>
        <w:t xml:space="preserve">Документ </w:t>
      </w:r>
      <w:r w:rsidRPr="001532B2">
        <w:rPr>
          <w:b/>
        </w:rPr>
        <w:t>«План</w:t>
      </w:r>
      <w:r>
        <w:rPr>
          <w:b/>
        </w:rPr>
        <w:t>-график закупок</w:t>
      </w:r>
      <w:r w:rsidRPr="001532B2">
        <w:rPr>
          <w:b/>
        </w:rPr>
        <w:t>»</w:t>
      </w:r>
      <w:r>
        <w:rPr>
          <w:b/>
        </w:rPr>
        <w:t xml:space="preserve"> </w:t>
      </w:r>
      <w:r w:rsidRPr="0038086B">
        <w:t>предназначен для пл</w:t>
      </w:r>
      <w:r>
        <w:t>анирования процедур определения поставщика (подрядчика, исполнителя)</w:t>
      </w:r>
      <w:r w:rsidRPr="0038086B">
        <w:t>,</w:t>
      </w:r>
      <w:r>
        <w:t xml:space="preserve"> где указываются</w:t>
      </w:r>
      <w:r w:rsidRPr="0038086B">
        <w:t xml:space="preserve"> все закупки на предстоящий финансовый год</w:t>
      </w:r>
      <w:r>
        <w:t>.</w:t>
      </w:r>
    </w:p>
    <w:p w:rsidR="008F04D1" w:rsidRDefault="008F04D1" w:rsidP="008F04D1">
      <w:pPr>
        <w:ind w:firstLine="709"/>
      </w:pPr>
      <w:r w:rsidRPr="008C5435">
        <w:t xml:space="preserve">Для осуществления в соответствующем финансовом году закупок товаров, работ, услуг заказчик осуществляет в Системе регистрацию плана-графика </w:t>
      </w:r>
      <w:r>
        <w:t>закупок</w:t>
      </w:r>
      <w:r w:rsidRPr="008C5435">
        <w:t>.</w:t>
      </w:r>
      <w:r>
        <w:t xml:space="preserve"> </w:t>
      </w:r>
    </w:p>
    <w:p w:rsidR="008F04D1" w:rsidRPr="002275E2" w:rsidRDefault="008F04D1" w:rsidP="008F04D1">
      <w:pPr>
        <w:pStyle w:val="a8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План-график закупок формируется в системе согласно приказу Минэкономразвития и Федерального казначейства РФ </w:t>
      </w:r>
      <w:r w:rsidRPr="005316C9">
        <w:t xml:space="preserve">544/18н от 20.09.2013 </w:t>
      </w:r>
      <w:r>
        <w:t>«</w:t>
      </w:r>
      <w:r w:rsidRPr="00563C42">
        <w:t>Об особенностях 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</w:t>
      </w:r>
      <w:r>
        <w:t>.</w:t>
      </w:r>
      <w:r w:rsidRPr="0071485B">
        <w:t xml:space="preserve"> </w:t>
      </w:r>
    </w:p>
    <w:p w:rsidR="008F04D1" w:rsidRPr="002275E2" w:rsidRDefault="008F04D1" w:rsidP="008F04D1">
      <w:pPr>
        <w:pStyle w:val="a8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1485B">
        <w:t xml:space="preserve">При формировании плана-графика размещения заказов на поставку товаров, выполнение работ, оказание услуг для </w:t>
      </w:r>
      <w:r w:rsidRPr="0071485B">
        <w:rPr>
          <w:bCs/>
        </w:rPr>
        <w:t>обеспечения государственных и муниципальных нужд</w:t>
      </w:r>
      <w:r w:rsidRPr="0071485B">
        <w:t xml:space="preserve">  необходимо руководствоваться совместным приказом Министерства экономического развития Российской Федерации и Федерального казначейства от 20 сентября 2013 года №544/18н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</w:t>
      </w:r>
      <w:proofErr w:type="gramEnd"/>
      <w:r w:rsidRPr="0071485B">
        <w:t>, оказание услуг планов-графиков размещения заказов на 2014 и 2015 годы»,  зарегистрированным в Минюсте РФ 26.11.2013 №30455.</w:t>
      </w:r>
    </w:p>
    <w:p w:rsidR="008F04D1" w:rsidRPr="0071485B" w:rsidRDefault="008F04D1" w:rsidP="008F04D1">
      <w:pPr>
        <w:pStyle w:val="a8"/>
        <w:spacing w:after="0" w:line="240" w:lineRule="auto"/>
        <w:ind w:left="426"/>
        <w:jc w:val="both"/>
        <w:rPr>
          <w:bCs/>
        </w:rPr>
      </w:pPr>
    </w:p>
    <w:p w:rsidR="008F04D1" w:rsidRPr="0071485B" w:rsidRDefault="008F04D1" w:rsidP="008F04D1">
      <w:pPr>
        <w:pStyle w:val="a5"/>
        <w:rPr>
          <w:b/>
        </w:rPr>
      </w:pPr>
      <w:r w:rsidRPr="0071485B">
        <w:rPr>
          <w:b/>
        </w:rPr>
        <w:t>План-график формируется самостоятельно каждым заказчиком и согласовывается с руководителем заказчика – ГРБС (в случае, если план-график сформирован государственными учреждениями Тверской области)</w:t>
      </w:r>
    </w:p>
    <w:p w:rsidR="008F04D1" w:rsidRDefault="008F04D1" w:rsidP="008F04D1">
      <w:pPr>
        <w:ind w:firstLine="709"/>
      </w:pPr>
      <w:r>
        <w:t xml:space="preserve">Для создания документа </w:t>
      </w:r>
      <w:r w:rsidRPr="008037D9">
        <w:rPr>
          <w:b/>
        </w:rPr>
        <w:t>«</w:t>
      </w:r>
      <w:r>
        <w:rPr>
          <w:b/>
        </w:rPr>
        <w:t>План-график закупок</w:t>
      </w:r>
      <w:r w:rsidRPr="00E63F87">
        <w:rPr>
          <w:b/>
        </w:rPr>
        <w:t>»</w:t>
      </w:r>
      <w:r>
        <w:t xml:space="preserve"> (далее по тексту </w:t>
      </w:r>
      <w:r w:rsidRPr="008037D9">
        <w:rPr>
          <w:b/>
        </w:rPr>
        <w:t>«</w:t>
      </w:r>
      <w:r w:rsidRPr="00E63F87">
        <w:rPr>
          <w:b/>
        </w:rPr>
        <w:t>План-график»</w:t>
      </w:r>
      <w:r>
        <w:t xml:space="preserve">) в Системе формируется первичный документ </w:t>
      </w:r>
      <w:r w:rsidRPr="00E63F87">
        <w:rPr>
          <w:b/>
        </w:rPr>
        <w:t>«</w:t>
      </w:r>
      <w:r>
        <w:rPr>
          <w:b/>
        </w:rPr>
        <w:t>Лот плана-графика закупок</w:t>
      </w:r>
      <w:r w:rsidRPr="00E63F87">
        <w:rPr>
          <w:b/>
        </w:rPr>
        <w:t>»</w:t>
      </w:r>
      <w:r>
        <w:t xml:space="preserve"> из которого и будет состоять итоговый документ </w:t>
      </w:r>
      <w:r w:rsidRPr="008037D9">
        <w:rPr>
          <w:b/>
        </w:rPr>
        <w:t>«</w:t>
      </w:r>
      <w:r w:rsidRPr="00E63F87">
        <w:rPr>
          <w:b/>
        </w:rPr>
        <w:t>План-график»</w:t>
      </w:r>
      <w:r>
        <w:t xml:space="preserve"> (позиции Плана-графика формируются автоматически). </w:t>
      </w:r>
    </w:p>
    <w:p w:rsidR="008F04D1" w:rsidRDefault="008F04D1" w:rsidP="008F04D1">
      <w:pPr>
        <w:ind w:firstLine="709"/>
      </w:pPr>
      <w:r>
        <w:lastRenderedPageBreak/>
        <w:t xml:space="preserve">Для создания документа </w:t>
      </w:r>
      <w:r w:rsidRPr="00E63F87">
        <w:rPr>
          <w:b/>
        </w:rPr>
        <w:t>«</w:t>
      </w:r>
      <w:r>
        <w:rPr>
          <w:b/>
        </w:rPr>
        <w:t>Лот плана-графика закупок</w:t>
      </w:r>
      <w:r w:rsidRPr="00E63F87">
        <w:rPr>
          <w:b/>
        </w:rPr>
        <w:t>»</w:t>
      </w:r>
      <w:r>
        <w:t xml:space="preserve"> необходимо перейти к списку документов </w:t>
      </w:r>
      <w:r w:rsidRPr="00E63F87">
        <w:rPr>
          <w:b/>
        </w:rPr>
        <w:t>«</w:t>
      </w:r>
      <w:r>
        <w:rPr>
          <w:b/>
        </w:rPr>
        <w:t>Лот плана-графика закупок</w:t>
      </w:r>
      <w:r w:rsidRPr="00E63F87">
        <w:rPr>
          <w:b/>
        </w:rPr>
        <w:t xml:space="preserve">» </w:t>
      </w:r>
      <w:r w:rsidRPr="00DA0663">
        <w:t>в фильтр</w:t>
      </w:r>
      <w:r>
        <w:rPr>
          <w:b/>
        </w:rPr>
        <w:t xml:space="preserve"> </w:t>
      </w:r>
      <w:r w:rsidRPr="0091108E">
        <w:rPr>
          <w:b/>
        </w:rPr>
        <w:t>Создание нового</w:t>
      </w:r>
      <w:r>
        <w:rPr>
          <w:b/>
        </w:rPr>
        <w:t xml:space="preserve"> </w:t>
      </w:r>
      <w:r>
        <w:t xml:space="preserve">и нажать на кнопку </w:t>
      </w:r>
      <w:r w:rsidRPr="0091108E">
        <w:rPr>
          <w:b/>
        </w:rPr>
        <w:t>[</w:t>
      </w:r>
      <w:r w:rsidRPr="00E63F87">
        <w:rPr>
          <w:b/>
        </w:rPr>
        <w:t>Создать</w:t>
      </w:r>
      <w:r w:rsidRPr="0091108E">
        <w:rPr>
          <w:b/>
        </w:rPr>
        <w:t>]</w:t>
      </w:r>
      <w:r>
        <w:t xml:space="preserve">. При этом откроется форма редактирования документа </w:t>
      </w:r>
      <w:r w:rsidRPr="00E63F87">
        <w:rPr>
          <w:b/>
        </w:rPr>
        <w:t>«</w:t>
      </w:r>
      <w:r>
        <w:rPr>
          <w:b/>
        </w:rPr>
        <w:t>Лот плана-графика закупок</w:t>
      </w:r>
      <w:r w:rsidRPr="00E63F87">
        <w:rPr>
          <w:b/>
        </w:rPr>
        <w:t>»</w:t>
      </w:r>
      <w:r>
        <w:t xml:space="preserve"> </w:t>
      </w:r>
      <w:r w:rsidRPr="00E63F87">
        <w:rPr>
          <w:i/>
        </w:rPr>
        <w:t xml:space="preserve">(Рисунок </w:t>
      </w:r>
      <w:fldSimple w:instr=" REF _Ref373104017 \h  \* MERGEFORMAT ">
        <w:r w:rsidRPr="00A66353">
          <w:rPr>
            <w:i/>
          </w:rPr>
          <w:t>21</w:t>
        </w:r>
      </w:fldSimple>
      <w:r w:rsidRPr="00E63F87">
        <w:rPr>
          <w:i/>
        </w:rPr>
        <w:t>)</w:t>
      </w:r>
      <w:r>
        <w:t xml:space="preserve">. Документ состоит из Справочников (ОКПД, ОКВЭД, КОСГУ, </w:t>
      </w:r>
      <w:proofErr w:type="spellStart"/>
      <w:r>
        <w:t>Ед</w:t>
      </w:r>
      <w:proofErr w:type="gramStart"/>
      <w:r>
        <w:t>.и</w:t>
      </w:r>
      <w:proofErr w:type="gramEnd"/>
      <w:r>
        <w:t>зм</w:t>
      </w:r>
      <w:proofErr w:type="spellEnd"/>
      <w:r>
        <w:t xml:space="preserve">. и т.д.), полей с возможностью выбора даты (Срок размещения, Срок исполнения) и полей для ввода текстовой информации (Минимально необходимые требования и т.д.). </w:t>
      </w:r>
    </w:p>
    <w:p w:rsidR="008F04D1" w:rsidRDefault="008F04D1" w:rsidP="008F04D1">
      <w:pPr>
        <w:pStyle w:val="a7"/>
        <w:ind w:left="-709"/>
      </w:pPr>
      <w:r>
        <w:rPr>
          <w:noProof/>
        </w:rPr>
        <w:drawing>
          <wp:inline distT="0" distB="0" distL="0" distR="0">
            <wp:extent cx="6464300" cy="42538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425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" w:name="_Ref373104010"/>
    <w:p w:rsidR="008F04D1" w:rsidRDefault="00B34221" w:rsidP="008F04D1">
      <w:pPr>
        <w:pStyle w:val="a0"/>
      </w:pPr>
      <w:r>
        <w:fldChar w:fldCharType="begin"/>
      </w:r>
      <w:r w:rsidR="008F04D1">
        <w:instrText xml:space="preserve"> SEQ Рисунок \* ARABIC </w:instrText>
      </w:r>
      <w:r>
        <w:fldChar w:fldCharType="separate"/>
      </w:r>
      <w:bookmarkStart w:id="4" w:name="_Ref373104017"/>
      <w:r w:rsidR="008F04D1">
        <w:rPr>
          <w:noProof/>
        </w:rPr>
        <w:t>21</w:t>
      </w:r>
      <w:bookmarkEnd w:id="4"/>
      <w:r>
        <w:fldChar w:fldCharType="end"/>
      </w:r>
      <w:r w:rsidR="008F04D1">
        <w:t>. Форма редактирования документа «Лот плана-графика закупок»</w:t>
      </w:r>
      <w:bookmarkEnd w:id="3"/>
    </w:p>
    <w:p w:rsidR="008F04D1" w:rsidRDefault="008F04D1" w:rsidP="008F04D1">
      <w:pPr>
        <w:tabs>
          <w:tab w:val="left" w:pos="1710"/>
        </w:tabs>
        <w:ind w:firstLine="709"/>
      </w:pPr>
      <w:r>
        <w:t>Все поля, выделенные красным цветом – обязательные для заполнения. В первую очередь необходимо заполнить шапку документа, где расположены поля для указания:</w:t>
      </w:r>
    </w:p>
    <w:p w:rsidR="008F04D1" w:rsidRDefault="008F04D1" w:rsidP="008F04D1">
      <w:pPr>
        <w:pStyle w:val="a"/>
      </w:pPr>
      <w:r w:rsidRPr="00C75D59">
        <w:t xml:space="preserve">Срока размещения закупки </w:t>
      </w:r>
      <w:r>
        <w:t>(месяц, год);</w:t>
      </w:r>
    </w:p>
    <w:p w:rsidR="008F04D1" w:rsidRDefault="008F04D1" w:rsidP="008F04D1">
      <w:pPr>
        <w:pStyle w:val="a"/>
      </w:pPr>
      <w:r w:rsidRPr="00C75D59">
        <w:t xml:space="preserve">Срока исполнения контракта </w:t>
      </w:r>
      <w:r>
        <w:t>(месяц, год);</w:t>
      </w:r>
      <w:r w:rsidRPr="00C75D59">
        <w:t xml:space="preserve"> </w:t>
      </w:r>
    </w:p>
    <w:p w:rsidR="008F04D1" w:rsidRDefault="008F04D1" w:rsidP="008F04D1">
      <w:pPr>
        <w:pStyle w:val="a"/>
      </w:pPr>
      <w:r w:rsidRPr="00C75D59">
        <w:t>Наименования предмета ко</w:t>
      </w:r>
      <w:r>
        <w:t>нтракта (ввести вручную);</w:t>
      </w:r>
      <w:r w:rsidRPr="00C151E7">
        <w:t xml:space="preserve"> </w:t>
      </w:r>
      <w:r w:rsidRPr="001637DA">
        <w:t>указывается наименование товаров, работ, услуг, по которым планируется осуществлять закупку.</w:t>
      </w:r>
    </w:p>
    <w:p w:rsidR="008F04D1" w:rsidRDefault="008F04D1" w:rsidP="008F04D1">
      <w:pPr>
        <w:pStyle w:val="a"/>
      </w:pPr>
      <w:r w:rsidRPr="00C75D59">
        <w:t>Способа определения поставщика (подрядчика, исполнителя)</w:t>
      </w:r>
      <w:r>
        <w:t>;</w:t>
      </w:r>
      <w:r w:rsidRPr="00C75D59">
        <w:t xml:space="preserve"> </w:t>
      </w:r>
    </w:p>
    <w:p w:rsidR="008F04D1" w:rsidRDefault="008F04D1" w:rsidP="008F04D1">
      <w:pPr>
        <w:pStyle w:val="a"/>
      </w:pPr>
      <w:r w:rsidRPr="00C75D59">
        <w:t>Финансового года</w:t>
      </w:r>
      <w:r>
        <w:t xml:space="preserve"> (на который формируется текущий план-график). </w:t>
      </w:r>
    </w:p>
    <w:p w:rsidR="008F04D1" w:rsidRDefault="008F04D1" w:rsidP="008F04D1">
      <w:pPr>
        <w:tabs>
          <w:tab w:val="left" w:pos="1710"/>
        </w:tabs>
        <w:ind w:firstLine="709"/>
      </w:pPr>
      <w:r>
        <w:t xml:space="preserve">Поля: </w:t>
      </w:r>
      <w:r w:rsidRPr="00C75D59">
        <w:rPr>
          <w:b/>
        </w:rPr>
        <w:t>Дата создания, Дата публикации, Номер позиции, Заказчик, Тип сведений</w:t>
      </w:r>
      <w:r>
        <w:t xml:space="preserve"> - заполняются автоматически. </w:t>
      </w:r>
    </w:p>
    <w:p w:rsidR="008F04D1" w:rsidRDefault="008F04D1" w:rsidP="008F04D1">
      <w:pPr>
        <w:tabs>
          <w:tab w:val="left" w:pos="1710"/>
        </w:tabs>
        <w:ind w:firstLine="709"/>
      </w:pPr>
      <w:r w:rsidRPr="00C75D59">
        <w:rPr>
          <w:b/>
        </w:rPr>
        <w:t>Начальная (максимальная) цена контракта</w:t>
      </w:r>
      <w:r>
        <w:rPr>
          <w:b/>
        </w:rPr>
        <w:t xml:space="preserve"> заполниться автоматически после определения полей Количество и Сумма.</w:t>
      </w:r>
    </w:p>
    <w:p w:rsidR="008F04D1" w:rsidRDefault="008F04D1" w:rsidP="008F04D1">
      <w:pPr>
        <w:autoSpaceDE w:val="0"/>
        <w:autoSpaceDN w:val="0"/>
        <w:adjustRightInd w:val="0"/>
        <w:ind w:firstLine="709"/>
      </w:pPr>
      <w:r w:rsidRPr="00E63F87">
        <w:rPr>
          <w:i/>
        </w:rPr>
        <w:t>Вкладка «Товары, работы, услуги»</w:t>
      </w:r>
      <w:r>
        <w:t xml:space="preserve"> содержит информацию о закупках, которые требуется закупить. Здесь указывается </w:t>
      </w:r>
      <w:r w:rsidRPr="009E1434">
        <w:rPr>
          <w:b/>
        </w:rPr>
        <w:t>Количество (Общее, текущий год)</w:t>
      </w:r>
      <w:proofErr w:type="gramStart"/>
      <w:r w:rsidRPr="009E1434">
        <w:rPr>
          <w:b/>
        </w:rPr>
        <w:t>,</w:t>
      </w:r>
      <w:r>
        <w:t>з</w:t>
      </w:r>
      <w:proofErr w:type="gramEnd"/>
      <w:r>
        <w:t xml:space="preserve">начение полей </w:t>
      </w:r>
      <w:r w:rsidRPr="009E1434">
        <w:rPr>
          <w:b/>
        </w:rPr>
        <w:t>Количество (Общее, текущий год) совпадает</w:t>
      </w:r>
      <w:r>
        <w:t xml:space="preserve"> если закупка только на текущий год, если контракт многолетний, то в поле Количество(общее) указывается общее значение за весь период контракта, а в поле Количество(текущий год) только значение за текущий год, </w:t>
      </w:r>
      <w:r>
        <w:lastRenderedPageBreak/>
        <w:t>цену за единицу продукции, стоимость(рассчитывается автоматически (цена за единицу)</w:t>
      </w:r>
      <w:r>
        <w:rPr>
          <w:lang w:val="en-US"/>
        </w:rPr>
        <w:t>x</w:t>
      </w:r>
      <w:r>
        <w:t xml:space="preserve">(количество) ), код ОКПД (выбрать из справочника), код ОКВЭД (выбрать из справочника), указать единицу измерения (выбрать из справочника), и Код БК (выбрать из справочника), если лот состоит из нескольких КБК или (из нескольких </w:t>
      </w:r>
      <w:proofErr w:type="spellStart"/>
      <w:r>
        <w:t>подлотов</w:t>
      </w:r>
      <w:proofErr w:type="spellEnd"/>
      <w:r>
        <w:t>), то используя кнопку</w:t>
      </w:r>
      <w:r>
        <w:rPr>
          <w:noProof/>
        </w:rPr>
        <w:drawing>
          <wp:inline distT="0" distB="0" distL="0" distR="0">
            <wp:extent cx="405765" cy="27051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можно добавить в лот необходимое количество позиций</w:t>
      </w:r>
      <w:proofErr w:type="gramStart"/>
      <w:r>
        <w:t>.(</w:t>
      </w:r>
      <w:proofErr w:type="gramEnd"/>
      <w:r>
        <w:t xml:space="preserve">Рисунок </w:t>
      </w:r>
      <w:r w:rsidR="00B34221">
        <w:fldChar w:fldCharType="begin"/>
      </w:r>
      <w:r>
        <w:instrText xml:space="preserve"> REF _Ref373104017 \h </w:instrText>
      </w:r>
      <w:r w:rsidR="00B34221">
        <w:fldChar w:fldCharType="separate"/>
      </w:r>
      <w:r>
        <w:rPr>
          <w:noProof/>
        </w:rPr>
        <w:t>21</w:t>
      </w:r>
      <w:r w:rsidR="00B34221">
        <w:fldChar w:fldCharType="end"/>
      </w:r>
      <w:r>
        <w:t xml:space="preserve">). </w:t>
      </w:r>
    </w:p>
    <w:p w:rsidR="008F04D1" w:rsidRDefault="008F04D1" w:rsidP="008F04D1">
      <w:pPr>
        <w:autoSpaceDE w:val="0"/>
        <w:autoSpaceDN w:val="0"/>
        <w:adjustRightInd w:val="0"/>
        <w:ind w:firstLine="709"/>
      </w:pPr>
      <w:r>
        <w:t xml:space="preserve">Если невозможно определить объемы поставки, то в поле </w:t>
      </w:r>
      <w:r w:rsidRPr="00C75D59">
        <w:rPr>
          <w:b/>
        </w:rPr>
        <w:t>Количество</w:t>
      </w:r>
      <w:r>
        <w:t xml:space="preserve"> необходимо указывать количество, равное «1,00».  </w:t>
      </w:r>
    </w:p>
    <w:p w:rsidR="008F04D1" w:rsidRDefault="008F04D1" w:rsidP="008F04D1">
      <w:pPr>
        <w:tabs>
          <w:tab w:val="left" w:pos="1710"/>
        </w:tabs>
        <w:ind w:firstLine="709"/>
      </w:pPr>
      <w:r>
        <w:rPr>
          <w:i/>
        </w:rPr>
        <w:t>Во вкладке</w:t>
      </w:r>
      <w:r w:rsidRPr="00CE5FCB">
        <w:rPr>
          <w:i/>
        </w:rPr>
        <w:t xml:space="preserve"> «Минимально необходимые требования</w:t>
      </w:r>
      <w:r>
        <w:t xml:space="preserve">». Вносится информация об установленных минимальных необходимых требованиях к предмету контракта, информация об обязательном общественном обсуждении закупок (номер и дата протокола вводятся вручную), указываются дополнительные требования к участникам закупки, указать преимущества, запреты на допуск товаров, работ, услуг </w:t>
      </w:r>
      <w:r w:rsidRPr="00CE5FCB">
        <w:rPr>
          <w:i/>
        </w:rPr>
        <w:t xml:space="preserve">(Рисунок </w:t>
      </w:r>
      <w:fldSimple w:instr=" REF _Ref373108867 \h  \* MERGEFORMAT ">
        <w:r w:rsidRPr="00A66353">
          <w:rPr>
            <w:i/>
            <w:noProof/>
          </w:rPr>
          <w:t>22</w:t>
        </w:r>
      </w:fldSimple>
      <w:r w:rsidRPr="00CE5FCB">
        <w:rPr>
          <w:i/>
        </w:rPr>
        <w:t xml:space="preserve">). </w:t>
      </w:r>
    </w:p>
    <w:p w:rsidR="008F04D1" w:rsidRDefault="008F04D1" w:rsidP="008F04D1">
      <w:pPr>
        <w:tabs>
          <w:tab w:val="left" w:pos="1710"/>
        </w:tabs>
      </w:pPr>
    </w:p>
    <w:p w:rsidR="008F04D1" w:rsidRDefault="008F04D1" w:rsidP="008F04D1">
      <w:pPr>
        <w:pStyle w:val="a7"/>
      </w:pPr>
      <w:r>
        <w:rPr>
          <w:noProof/>
        </w:rPr>
        <w:drawing>
          <wp:inline distT="0" distB="0" distL="0" distR="0">
            <wp:extent cx="5939790" cy="2027555"/>
            <wp:effectExtent l="19050" t="0" r="381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4D1" w:rsidRDefault="00B34221" w:rsidP="008F04D1">
      <w:pPr>
        <w:pStyle w:val="a0"/>
      </w:pPr>
      <w:fldSimple w:instr=" SEQ Рисунок \* ARABIC ">
        <w:bookmarkStart w:id="5" w:name="_Ref373108867"/>
        <w:r w:rsidR="008F04D1">
          <w:rPr>
            <w:noProof/>
          </w:rPr>
          <w:t>22</w:t>
        </w:r>
        <w:bookmarkEnd w:id="5"/>
      </w:fldSimple>
      <w:r w:rsidR="008F04D1">
        <w:t>. Редактирование вкладки «Минимальные необходимые требования».</w:t>
      </w:r>
    </w:p>
    <w:p w:rsidR="008F04D1" w:rsidRDefault="008F04D1" w:rsidP="008F04D1"/>
    <w:p w:rsidR="008F04D1" w:rsidRPr="00CE5FCB" w:rsidRDefault="008F04D1" w:rsidP="008F04D1">
      <w:pPr>
        <w:ind w:firstLine="709"/>
      </w:pPr>
      <w:r w:rsidRPr="00576579">
        <w:rPr>
          <w:i/>
        </w:rPr>
        <w:t>Вкладка «Условия закупки»</w:t>
      </w:r>
      <w:r>
        <w:t xml:space="preserve"> отражает информацию об установленных размерах обеспечения исполнения контракта, обеспечения заявки и размера аванса </w:t>
      </w:r>
      <w:r w:rsidRPr="00576579">
        <w:rPr>
          <w:i/>
        </w:rPr>
        <w:t xml:space="preserve">(Рисунок </w:t>
      </w:r>
      <w:fldSimple w:instr=" REF _Ref373108994 \h  \* MERGEFORMAT ">
        <w:r w:rsidRPr="00A66353">
          <w:rPr>
            <w:i/>
            <w:noProof/>
          </w:rPr>
          <w:t>23</w:t>
        </w:r>
      </w:fldSimple>
      <w:r w:rsidRPr="00576579">
        <w:rPr>
          <w:i/>
        </w:rPr>
        <w:t xml:space="preserve">). </w:t>
      </w:r>
    </w:p>
    <w:p w:rsidR="008F04D1" w:rsidRDefault="008F04D1" w:rsidP="008F04D1">
      <w:pPr>
        <w:pStyle w:val="a7"/>
      </w:pPr>
      <w:r>
        <w:rPr>
          <w:noProof/>
        </w:rPr>
        <w:drawing>
          <wp:inline distT="0" distB="0" distL="0" distR="0">
            <wp:extent cx="5931535" cy="2377440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4D1" w:rsidRDefault="00B34221" w:rsidP="008F04D1">
      <w:pPr>
        <w:pStyle w:val="a0"/>
      </w:pPr>
      <w:fldSimple w:instr=" SEQ Рисунок \* ARABIC ">
        <w:bookmarkStart w:id="6" w:name="_Ref373108994"/>
        <w:r w:rsidR="008F04D1">
          <w:rPr>
            <w:noProof/>
          </w:rPr>
          <w:t>23</w:t>
        </w:r>
        <w:bookmarkEnd w:id="6"/>
      </w:fldSimple>
      <w:r w:rsidR="008F04D1">
        <w:t>. Редактирование вкладки «Условия закупки»</w:t>
      </w:r>
    </w:p>
    <w:p w:rsidR="008F04D1" w:rsidRPr="00314E16" w:rsidRDefault="008F04D1" w:rsidP="008F04D1">
      <w:pPr>
        <w:pStyle w:val="a0"/>
      </w:pPr>
      <w:r>
        <w:t>В плане-графике в обязательном порядке отображается р</w:t>
      </w:r>
      <w:r w:rsidRPr="00314E16">
        <w:t>азмер обеспечения заявки и размер обеспечения исполнения контракта.</w:t>
      </w:r>
    </w:p>
    <w:p w:rsidR="008F04D1" w:rsidRDefault="008F04D1" w:rsidP="008F04D1">
      <w:pPr>
        <w:pStyle w:val="a8"/>
        <w:spacing w:after="0" w:line="240" w:lineRule="auto"/>
        <w:ind w:left="709"/>
        <w:jc w:val="both"/>
        <w:rPr>
          <w:rStyle w:val="blk"/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F515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ст. 96  </w:t>
      </w:r>
      <w:r w:rsidRPr="001F515F">
        <w:rPr>
          <w:rFonts w:ascii="Times New Roman" w:hAnsi="Times New Roman"/>
        </w:rPr>
        <w:t>Федерального закона №44-ФЗ</w:t>
      </w:r>
      <w:r w:rsidRPr="001F515F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определено,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что з</w:t>
      </w:r>
      <w:r w:rsidRPr="00314E16">
        <w:rPr>
          <w:rFonts w:ascii="Times New Roman" w:eastAsia="Times New Roman" w:hAnsi="Times New Roman"/>
          <w:sz w:val="24"/>
          <w:szCs w:val="24"/>
          <w:lang w:eastAsia="ru-RU"/>
        </w:rPr>
        <w:t xml:space="preserve">аказчиком должно быть установлено требование обеспечения исполнения контракта, за </w:t>
      </w:r>
      <w:r w:rsidRPr="00314E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исключением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4E16">
        <w:rPr>
          <w:rFonts w:ascii="Times New Roman" w:eastAsia="Times New Roman" w:hAnsi="Times New Roman"/>
          <w:sz w:val="24"/>
          <w:szCs w:val="24"/>
          <w:lang w:eastAsia="ru-RU"/>
        </w:rPr>
        <w:t>ряда закупок у единственного поставщика (подрядчика, исполнителя) в случаях, предусмотренных пунктами 4, 5, 8, 9, 10, 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15, 17, 20 - 23, 26 - 28 ч. 1 ст. 93 </w:t>
      </w:r>
      <w:r w:rsidRPr="00314E1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515F">
        <w:rPr>
          <w:rFonts w:ascii="Times New Roman" w:hAnsi="Times New Roman"/>
        </w:rPr>
        <w:t>№44-ФЗ</w:t>
      </w:r>
      <w:r w:rsidRPr="00314E16">
        <w:rPr>
          <w:rFonts w:ascii="Times New Roman" w:eastAsia="Times New Roman" w:hAnsi="Times New Roman"/>
          <w:sz w:val="24"/>
          <w:szCs w:val="24"/>
          <w:lang w:eastAsia="ru-RU"/>
        </w:rPr>
        <w:t>, где заказчик вправе установить требование обеспечения исполнения контракта.</w:t>
      </w:r>
      <w:r w:rsidRPr="000F0B4D">
        <w:rPr>
          <w:rStyle w:val="blk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8F04D1" w:rsidRDefault="008F04D1" w:rsidP="008F04D1">
      <w:pPr>
        <w:ind w:firstLine="708"/>
        <w:rPr>
          <w:i/>
        </w:rPr>
      </w:pPr>
    </w:p>
    <w:p w:rsidR="008F04D1" w:rsidRDefault="008F04D1" w:rsidP="008F04D1">
      <w:pPr>
        <w:ind w:firstLine="708"/>
        <w:rPr>
          <w:i/>
        </w:rPr>
      </w:pPr>
    </w:p>
    <w:p w:rsidR="008F04D1" w:rsidRDefault="008F04D1" w:rsidP="008F04D1">
      <w:pPr>
        <w:ind w:firstLine="708"/>
      </w:pPr>
      <w:r w:rsidRPr="00576579">
        <w:rPr>
          <w:i/>
        </w:rPr>
        <w:t>Вкладка «Поэтапное исполнение»</w:t>
      </w:r>
      <w:r>
        <w:t xml:space="preserve"> заполняется в случае, если контрактом предусмотрено поэтапное исполнение, указываются сроки отдельных этапов, если это периодичная поставка товаров, выполнения работ, оказания услуг </w:t>
      </w:r>
      <w:r w:rsidRPr="00A433C4">
        <w:rPr>
          <w:i/>
        </w:rPr>
        <w:t xml:space="preserve">(Рисунок </w:t>
      </w:r>
      <w:fldSimple w:instr=" REF _Ref373109280 \h  \* MERGEFORMAT ">
        <w:r w:rsidRPr="00A66353">
          <w:rPr>
            <w:i/>
            <w:noProof/>
          </w:rPr>
          <w:t>24</w:t>
        </w:r>
      </w:fldSimple>
      <w:r w:rsidRPr="00A433C4">
        <w:rPr>
          <w:i/>
        </w:rPr>
        <w:t>).</w:t>
      </w:r>
      <w:r>
        <w:t xml:space="preserve"> </w:t>
      </w:r>
    </w:p>
    <w:p w:rsidR="008F04D1" w:rsidRDefault="008F04D1" w:rsidP="008F04D1">
      <w:pPr>
        <w:pStyle w:val="a7"/>
      </w:pPr>
      <w:r>
        <w:rPr>
          <w:noProof/>
        </w:rPr>
        <w:drawing>
          <wp:inline distT="0" distB="0" distL="0" distR="0">
            <wp:extent cx="5589905" cy="1447165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4D1" w:rsidRDefault="00B34221" w:rsidP="008F04D1">
      <w:pPr>
        <w:pStyle w:val="a0"/>
      </w:pPr>
      <w:fldSimple w:instr=" SEQ Рисунок \* ARABIC ">
        <w:bookmarkStart w:id="7" w:name="_Ref373109280"/>
        <w:r w:rsidR="008F04D1">
          <w:rPr>
            <w:noProof/>
          </w:rPr>
          <w:t>24</w:t>
        </w:r>
        <w:bookmarkEnd w:id="7"/>
      </w:fldSimple>
      <w:r w:rsidR="008F04D1">
        <w:t>. редактирование вкладки «Поэтапное исполнение»</w:t>
      </w:r>
    </w:p>
    <w:p w:rsidR="008F04D1" w:rsidRDefault="008F04D1" w:rsidP="008F04D1"/>
    <w:p w:rsidR="008F04D1" w:rsidRDefault="008F04D1" w:rsidP="008F04D1">
      <w:pPr>
        <w:ind w:firstLine="709"/>
      </w:pPr>
      <w:r>
        <w:t xml:space="preserve">Как только документ </w:t>
      </w:r>
      <w:r w:rsidRPr="00AB59EA">
        <w:rPr>
          <w:b/>
        </w:rPr>
        <w:t>«</w:t>
      </w:r>
      <w:r w:rsidRPr="00AB59EA">
        <w:rPr>
          <w:b/>
          <w:iCs/>
        </w:rPr>
        <w:t>Лот плана-графика закупок</w:t>
      </w:r>
      <w:r w:rsidRPr="00AB59EA">
        <w:rPr>
          <w:b/>
        </w:rPr>
        <w:t>»</w:t>
      </w:r>
      <w:r>
        <w:t xml:space="preserve"> будет заполнен и успешно сохранен, он автоматически попадет в состав документа </w:t>
      </w:r>
      <w:r w:rsidRPr="00AB59EA">
        <w:rPr>
          <w:b/>
        </w:rPr>
        <w:t>«План-график»</w:t>
      </w:r>
      <w:r>
        <w:t xml:space="preserve"> Если лот заполняется первично, то будет создан новый документ </w:t>
      </w:r>
      <w:r w:rsidRPr="00AB59EA">
        <w:rPr>
          <w:b/>
        </w:rPr>
        <w:t>«План-график»</w:t>
      </w:r>
      <w:r>
        <w:rPr>
          <w:b/>
        </w:rPr>
        <w:t>.</w:t>
      </w:r>
    </w:p>
    <w:p w:rsidR="008F04D1" w:rsidRDefault="008F04D1" w:rsidP="008F04D1"/>
    <w:p w:rsidR="008F04D1" w:rsidRPr="00A433C4" w:rsidRDefault="008F04D1" w:rsidP="008F04D1">
      <w:pPr>
        <w:ind w:firstLine="709"/>
      </w:pPr>
      <w:r>
        <w:t xml:space="preserve">Документ </w:t>
      </w:r>
      <w:r w:rsidRPr="00AB59EA">
        <w:rPr>
          <w:b/>
        </w:rPr>
        <w:t>«План-график»</w:t>
      </w:r>
      <w:r>
        <w:t xml:space="preserve"> утверждается заказчиком, для этого необходимо отправить документ на Маршрут</w:t>
      </w:r>
      <w:proofErr w:type="gramStart"/>
      <w:r>
        <w:t xml:space="preserve"> </w:t>
      </w:r>
      <w:r w:rsidR="00842138">
        <w:t>.</w:t>
      </w:r>
      <w:proofErr w:type="gramEnd"/>
      <w:r>
        <w:t>Лоты, входящие в состав Плана-графика, автоматически переводятся в состояние</w:t>
      </w:r>
      <w:r w:rsidRPr="009D20BE">
        <w:rPr>
          <w:b/>
        </w:rPr>
        <w:t xml:space="preserve"> </w:t>
      </w:r>
      <w:r>
        <w:rPr>
          <w:b/>
        </w:rPr>
        <w:t>Утверждены</w:t>
      </w:r>
      <w:r>
        <w:t xml:space="preserve">, параллельно с документом </w:t>
      </w:r>
      <w:r w:rsidRPr="000C2893">
        <w:rPr>
          <w:b/>
        </w:rPr>
        <w:t>«План-график»</w:t>
      </w:r>
      <w:r>
        <w:t>.</w:t>
      </w:r>
    </w:p>
    <w:p w:rsidR="008F04D1" w:rsidRDefault="008F04D1" w:rsidP="008F04D1">
      <w:pPr>
        <w:ind w:firstLine="708"/>
        <w:rPr>
          <w:i/>
        </w:rPr>
      </w:pPr>
      <w:r>
        <w:t xml:space="preserve">В документе </w:t>
      </w:r>
      <w:r>
        <w:rPr>
          <w:b/>
        </w:rPr>
        <w:t>«План-график»</w:t>
      </w:r>
      <w:r>
        <w:t xml:space="preserve"> предоставляется возможность генерации  аналитической информации. Заказчик самостоятельно выбирает реквизиты, которые будут отражены в отчете и поля для группировки значений. Для установки параметров отбора, необходимо нажать на кнопку </w:t>
      </w:r>
      <w:r w:rsidRPr="009D20BE">
        <w:rPr>
          <w:b/>
        </w:rPr>
        <w:t>[</w:t>
      </w:r>
      <w:r>
        <w:rPr>
          <w:b/>
        </w:rPr>
        <w:t>Сумма</w:t>
      </w:r>
      <w:r w:rsidRPr="009D20BE">
        <w:rPr>
          <w:b/>
        </w:rPr>
        <w:t>]</w:t>
      </w:r>
      <w:r>
        <w:t xml:space="preserve"> </w:t>
      </w:r>
      <w:r>
        <w:rPr>
          <w:i/>
        </w:rPr>
        <w:t>(Рисунок</w:t>
      </w:r>
      <w:r w:rsidR="00B34221">
        <w:rPr>
          <w:i/>
        </w:rPr>
        <w:fldChar w:fldCharType="begin"/>
      </w:r>
      <w:r>
        <w:rPr>
          <w:i/>
        </w:rPr>
        <w:instrText xml:space="preserve"> REF _Ref373159506 \h </w:instrText>
      </w:r>
      <w:r w:rsidR="00B34221">
        <w:rPr>
          <w:i/>
        </w:rPr>
      </w:r>
      <w:r w:rsidR="00B34221">
        <w:rPr>
          <w:i/>
        </w:rPr>
        <w:fldChar w:fldCharType="separate"/>
      </w:r>
      <w:r>
        <w:rPr>
          <w:noProof/>
        </w:rPr>
        <w:t>25</w:t>
      </w:r>
      <w:r w:rsidR="00B34221">
        <w:rPr>
          <w:i/>
        </w:rPr>
        <w:fldChar w:fldCharType="end"/>
      </w:r>
      <w:r>
        <w:rPr>
          <w:i/>
        </w:rPr>
        <w:t xml:space="preserve">), </w:t>
      </w:r>
      <w:r>
        <w:t xml:space="preserve">при этом появится форма, которая отражает общее количество строк и общую сумму документа </w:t>
      </w:r>
      <w:r w:rsidRPr="009D20BE">
        <w:rPr>
          <w:b/>
        </w:rPr>
        <w:t xml:space="preserve">«План-график». </w:t>
      </w:r>
      <w:r>
        <w:t xml:space="preserve">Для указания параметров отчета и группировки данных, необходимо нажать на кнопку  </w:t>
      </w:r>
      <w:r>
        <w:rPr>
          <w:noProof/>
        </w:rPr>
        <w:drawing>
          <wp:inline distT="0" distB="0" distL="0" distR="0">
            <wp:extent cx="294005" cy="28638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D20BE">
        <w:rPr>
          <w:b/>
        </w:rPr>
        <w:t>[Настройка]</w:t>
      </w:r>
      <w:r>
        <w:t xml:space="preserve"> </w:t>
      </w:r>
      <w:r>
        <w:rPr>
          <w:i/>
        </w:rPr>
        <w:t>(Рисунок</w:t>
      </w:r>
      <w:r w:rsidR="00B34221">
        <w:rPr>
          <w:i/>
        </w:rPr>
        <w:fldChar w:fldCharType="begin"/>
      </w:r>
      <w:r>
        <w:rPr>
          <w:i/>
        </w:rPr>
        <w:instrText xml:space="preserve"> REF _Ref373159527 \h </w:instrText>
      </w:r>
      <w:r w:rsidR="00B34221">
        <w:rPr>
          <w:i/>
        </w:rPr>
      </w:r>
      <w:r w:rsidR="00B34221">
        <w:rPr>
          <w:i/>
        </w:rPr>
        <w:fldChar w:fldCharType="separate"/>
      </w:r>
      <w:r>
        <w:rPr>
          <w:noProof/>
        </w:rPr>
        <w:t>26</w:t>
      </w:r>
      <w:r w:rsidR="00B34221">
        <w:rPr>
          <w:i/>
        </w:rPr>
        <w:fldChar w:fldCharType="end"/>
      </w:r>
      <w:r>
        <w:rPr>
          <w:i/>
        </w:rPr>
        <w:t>)</w:t>
      </w:r>
      <w:r>
        <w:t xml:space="preserve">. </w:t>
      </w:r>
    </w:p>
    <w:p w:rsidR="008F04D1" w:rsidRDefault="008F04D1" w:rsidP="008F04D1">
      <w:pPr>
        <w:pStyle w:val="a5"/>
      </w:pPr>
      <w:r>
        <w:t xml:space="preserve"> </w:t>
      </w:r>
    </w:p>
    <w:p w:rsidR="008F04D1" w:rsidRDefault="008F04D1" w:rsidP="008F04D1">
      <w:pPr>
        <w:pStyle w:val="a5"/>
      </w:pPr>
    </w:p>
    <w:p w:rsidR="008F04D1" w:rsidRDefault="008F04D1" w:rsidP="008F04D1">
      <w:pPr>
        <w:pStyle w:val="a7"/>
        <w:ind w:firstLine="426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465819" cy="4451803"/>
            <wp:effectExtent l="19050" t="0" r="1531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819" cy="4451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4D1" w:rsidRDefault="00B34221" w:rsidP="008F04D1">
      <w:pPr>
        <w:pStyle w:val="a0"/>
        <w:numPr>
          <w:ilvl w:val="0"/>
          <w:numId w:val="4"/>
        </w:numPr>
        <w:tabs>
          <w:tab w:val="clear" w:pos="2779"/>
          <w:tab w:val="num" w:pos="794"/>
        </w:tabs>
      </w:pPr>
      <w:fldSimple w:instr=" SEQ Рисунок \* ARABIC ">
        <w:bookmarkStart w:id="8" w:name="_Ref373159506"/>
        <w:r w:rsidR="008F04D1">
          <w:rPr>
            <w:noProof/>
          </w:rPr>
          <w:t>25</w:t>
        </w:r>
        <w:bookmarkEnd w:id="8"/>
      </w:fldSimple>
      <w:r w:rsidR="008F04D1">
        <w:t>.  Вызов формы указания настроек</w:t>
      </w:r>
    </w:p>
    <w:p w:rsidR="008F04D1" w:rsidRDefault="008F04D1" w:rsidP="008F04D1">
      <w:pPr>
        <w:pStyle w:val="a7"/>
      </w:pPr>
      <w:r>
        <w:rPr>
          <w:noProof/>
        </w:rPr>
        <w:drawing>
          <wp:inline distT="0" distB="0" distL="0" distR="0">
            <wp:extent cx="3300095" cy="244094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4D1" w:rsidRDefault="00B34221" w:rsidP="008F04D1">
      <w:pPr>
        <w:pStyle w:val="a0"/>
        <w:numPr>
          <w:ilvl w:val="0"/>
          <w:numId w:val="4"/>
        </w:numPr>
        <w:tabs>
          <w:tab w:val="clear" w:pos="2779"/>
          <w:tab w:val="num" w:pos="794"/>
        </w:tabs>
      </w:pPr>
      <w:fldSimple w:instr=" SEQ Рисунок \* ARABIC ">
        <w:bookmarkStart w:id="9" w:name="_Ref373159527"/>
        <w:r w:rsidR="008F04D1">
          <w:rPr>
            <w:noProof/>
          </w:rPr>
          <w:t>26</w:t>
        </w:r>
        <w:bookmarkEnd w:id="9"/>
      </w:fldSimple>
      <w:r w:rsidR="008F04D1">
        <w:t>. Вызов формы для указания параметров настройки и группировки данных</w:t>
      </w:r>
    </w:p>
    <w:p w:rsidR="008F04D1" w:rsidRDefault="008F04D1" w:rsidP="008F04D1">
      <w:pPr>
        <w:pStyle w:val="a5"/>
      </w:pPr>
      <w:r>
        <w:t xml:space="preserve">   </w:t>
      </w:r>
      <w:r>
        <w:rPr>
          <w:noProof/>
        </w:rPr>
        <w:t>Для установки основных реквизитов отчета, необходимо отметить требуемые  поля флагом «</w:t>
      </w:r>
      <w:r>
        <w:rPr>
          <w:noProof/>
        </w:rPr>
        <w:drawing>
          <wp:inline distT="0" distB="0" distL="0" distR="0">
            <wp:extent cx="294005" cy="25463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»,  если необходимо сгруппировать значения и вычислить итоговую сумму по определенному параметру, следует   установить флаг  «</w:t>
      </w:r>
      <w:r>
        <w:rPr>
          <w:noProof/>
        </w:rPr>
        <w:drawing>
          <wp:inline distT="0" distB="0" distL="0" distR="0">
            <wp:extent cx="302260" cy="254635"/>
            <wp:effectExtent l="1905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»  (устанавливается двойным щелчком мыши)   </w:t>
      </w:r>
      <w:r>
        <w:rPr>
          <w:i/>
          <w:noProof/>
        </w:rPr>
        <w:t xml:space="preserve">(Рисунок </w:t>
      </w:r>
      <w:r w:rsidR="00B34221">
        <w:rPr>
          <w:i/>
          <w:noProof/>
        </w:rPr>
        <w:fldChar w:fldCharType="begin"/>
      </w:r>
      <w:r>
        <w:rPr>
          <w:i/>
          <w:noProof/>
        </w:rPr>
        <w:instrText xml:space="preserve"> REF _Ref373159465 \h </w:instrText>
      </w:r>
      <w:r w:rsidR="00B34221">
        <w:rPr>
          <w:i/>
          <w:noProof/>
        </w:rPr>
      </w:r>
      <w:r w:rsidR="00B34221">
        <w:rPr>
          <w:i/>
          <w:noProof/>
        </w:rPr>
        <w:fldChar w:fldCharType="separate"/>
      </w:r>
      <w:r>
        <w:rPr>
          <w:noProof/>
        </w:rPr>
        <w:t>27</w:t>
      </w:r>
      <w:r w:rsidR="00B34221">
        <w:rPr>
          <w:i/>
          <w:noProof/>
        </w:rPr>
        <w:fldChar w:fldCharType="end"/>
      </w:r>
      <w:r>
        <w:rPr>
          <w:i/>
          <w:noProof/>
        </w:rPr>
        <w:t>).</w:t>
      </w:r>
    </w:p>
    <w:p w:rsidR="008F04D1" w:rsidRDefault="008F04D1" w:rsidP="008F04D1">
      <w:pPr>
        <w:pStyle w:val="a7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015105" cy="4341495"/>
            <wp:effectExtent l="19050" t="0" r="44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434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4D1" w:rsidRDefault="00B34221" w:rsidP="008F04D1">
      <w:pPr>
        <w:pStyle w:val="a0"/>
        <w:numPr>
          <w:ilvl w:val="0"/>
          <w:numId w:val="4"/>
        </w:numPr>
        <w:tabs>
          <w:tab w:val="clear" w:pos="2779"/>
          <w:tab w:val="num" w:pos="794"/>
        </w:tabs>
      </w:pPr>
      <w:fldSimple w:instr=" SEQ Рисунок \* ARABIC ">
        <w:bookmarkStart w:id="10" w:name="_Ref373159465"/>
        <w:r w:rsidR="008F04D1">
          <w:rPr>
            <w:noProof/>
          </w:rPr>
          <w:t>27</w:t>
        </w:r>
        <w:bookmarkEnd w:id="10"/>
      </w:fldSimple>
      <w:r w:rsidR="008F04D1">
        <w:t xml:space="preserve">. Форма установки настроек отчета. </w:t>
      </w:r>
    </w:p>
    <w:p w:rsidR="008F04D1" w:rsidRDefault="008F04D1" w:rsidP="008F04D1">
      <w:pPr>
        <w:pStyle w:val="a5"/>
        <w:rPr>
          <w:noProof/>
        </w:rPr>
      </w:pPr>
      <w:r>
        <w:rPr>
          <w:noProof/>
        </w:rPr>
        <w:t xml:space="preserve">После </w:t>
      </w:r>
      <w:r>
        <w:t xml:space="preserve">установки параметров, требуемых для вывода аналитической информации, необходимо нажать на кнопку </w:t>
      </w:r>
      <w:r w:rsidRPr="009D20BE">
        <w:rPr>
          <w:b/>
        </w:rPr>
        <w:t>[Выполнить]</w:t>
      </w:r>
      <w:r>
        <w:t xml:space="preserve"> </w:t>
      </w:r>
      <w:r w:rsidRPr="002379F2">
        <w:rPr>
          <w:i/>
          <w:iCs/>
        </w:rPr>
        <w:t xml:space="preserve">(Рисунок </w:t>
      </w:r>
      <w:fldSimple w:instr=" REF _Ref373159465 \h  \* MERGEFORMAT ">
        <w:r w:rsidRPr="00A66353">
          <w:rPr>
            <w:i/>
            <w:iCs/>
            <w:noProof/>
          </w:rPr>
          <w:t>27</w:t>
        </w:r>
      </w:fldSimple>
      <w:r w:rsidRPr="002379F2">
        <w:rPr>
          <w:i/>
          <w:iCs/>
        </w:rPr>
        <w:t>),</w:t>
      </w:r>
      <w:r>
        <w:t xml:space="preserve"> при этом будет сформирован отчет, с возможностью выгрузки в формате MS </w:t>
      </w:r>
      <w:r>
        <w:rPr>
          <w:noProof/>
          <w:lang w:val="en-US"/>
        </w:rPr>
        <w:t>Excel</w:t>
      </w:r>
      <w:r w:rsidRPr="0044722A">
        <w:rPr>
          <w:noProof/>
        </w:rPr>
        <w:t xml:space="preserve"> </w:t>
      </w:r>
      <w:r>
        <w:rPr>
          <w:i/>
          <w:noProof/>
        </w:rPr>
        <w:t xml:space="preserve">(Рисунок </w:t>
      </w:r>
      <w:r w:rsidR="00B34221">
        <w:rPr>
          <w:i/>
          <w:noProof/>
        </w:rPr>
        <w:fldChar w:fldCharType="begin"/>
      </w:r>
      <w:r>
        <w:rPr>
          <w:i/>
          <w:noProof/>
        </w:rPr>
        <w:instrText xml:space="preserve"> REF _Ref373159491 \h </w:instrText>
      </w:r>
      <w:r w:rsidR="00B34221">
        <w:rPr>
          <w:i/>
          <w:noProof/>
        </w:rPr>
      </w:r>
      <w:r w:rsidR="00B34221">
        <w:rPr>
          <w:i/>
          <w:noProof/>
        </w:rPr>
        <w:fldChar w:fldCharType="separate"/>
      </w:r>
      <w:r>
        <w:rPr>
          <w:noProof/>
        </w:rPr>
        <w:t>28</w:t>
      </w:r>
      <w:r w:rsidR="00B34221">
        <w:rPr>
          <w:i/>
          <w:noProof/>
        </w:rPr>
        <w:fldChar w:fldCharType="end"/>
      </w:r>
      <w:r>
        <w:rPr>
          <w:i/>
          <w:noProof/>
        </w:rPr>
        <w:t>).</w:t>
      </w:r>
    </w:p>
    <w:p w:rsidR="008F04D1" w:rsidRDefault="008F04D1" w:rsidP="008F04D1">
      <w:pPr>
        <w:rPr>
          <w:noProof/>
        </w:rPr>
      </w:pPr>
    </w:p>
    <w:p w:rsidR="008F04D1" w:rsidRDefault="008F04D1" w:rsidP="008F04D1">
      <w:pPr>
        <w:pStyle w:val="a7"/>
        <w:ind w:left="-1134" w:firstLine="284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480175" cy="38163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81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4D1" w:rsidRDefault="00B34221" w:rsidP="008F04D1">
      <w:pPr>
        <w:pStyle w:val="a0"/>
        <w:numPr>
          <w:ilvl w:val="0"/>
          <w:numId w:val="4"/>
        </w:numPr>
        <w:tabs>
          <w:tab w:val="clear" w:pos="2779"/>
          <w:tab w:val="num" w:pos="794"/>
        </w:tabs>
        <w:rPr>
          <w:noProof/>
        </w:rPr>
      </w:pPr>
      <w:r>
        <w:rPr>
          <w:noProof/>
        </w:rPr>
        <w:fldChar w:fldCharType="begin"/>
      </w:r>
      <w:r w:rsidR="008F04D1"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bookmarkStart w:id="11" w:name="_Ref373159491"/>
      <w:r w:rsidR="008F04D1">
        <w:rPr>
          <w:noProof/>
        </w:rPr>
        <w:t>28</w:t>
      </w:r>
      <w:bookmarkEnd w:id="11"/>
      <w:r>
        <w:rPr>
          <w:noProof/>
        </w:rPr>
        <w:fldChar w:fldCharType="end"/>
      </w:r>
      <w:r w:rsidR="008F04D1">
        <w:rPr>
          <w:noProof/>
        </w:rPr>
        <w:t>. Сформированный отчет по установленнм параметрам</w:t>
      </w:r>
    </w:p>
    <w:p w:rsidR="008F04D1" w:rsidRDefault="008F04D1" w:rsidP="00885BE7">
      <w:pPr>
        <w:pStyle w:val="a0"/>
        <w:numPr>
          <w:ilvl w:val="0"/>
          <w:numId w:val="0"/>
        </w:numPr>
        <w:jc w:val="left"/>
        <w:rPr>
          <w:noProof/>
          <w:sz w:val="32"/>
          <w:szCs w:val="32"/>
        </w:rPr>
      </w:pPr>
      <w:r w:rsidRPr="00376D9D">
        <w:rPr>
          <w:noProof/>
          <w:sz w:val="32"/>
          <w:szCs w:val="32"/>
        </w:rPr>
        <w:t>Закупки малого объема</w:t>
      </w:r>
    </w:p>
    <w:p w:rsidR="008F04D1" w:rsidRPr="00B64721" w:rsidRDefault="008F04D1" w:rsidP="008F04D1">
      <w:pPr>
        <w:pStyle w:val="a8"/>
        <w:spacing w:after="0" w:line="240" w:lineRule="auto"/>
        <w:ind w:left="0" w:firstLine="709"/>
        <w:jc w:val="both"/>
        <w:rPr>
          <w:rStyle w:val="blk"/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blk"/>
          <w:rFonts w:ascii="Times New Roman" w:hAnsi="Times New Roman"/>
          <w:sz w:val="24"/>
          <w:szCs w:val="24"/>
        </w:rPr>
        <w:t>В</w:t>
      </w:r>
      <w:r w:rsidRPr="00B64721">
        <w:rPr>
          <w:rStyle w:val="blk"/>
          <w:rFonts w:ascii="Times New Roman" w:hAnsi="Times New Roman"/>
          <w:sz w:val="24"/>
          <w:szCs w:val="24"/>
        </w:rPr>
        <w:t xml:space="preserve"> план-график включаются договора с поставщиком (подрядчиком, исполнителем) </w:t>
      </w:r>
      <w:r w:rsidR="00842138">
        <w:rPr>
          <w:rStyle w:val="blk"/>
          <w:rFonts w:ascii="Times New Roman" w:hAnsi="Times New Roman"/>
          <w:sz w:val="24"/>
          <w:szCs w:val="24"/>
        </w:rPr>
        <w:t xml:space="preserve">заключенных </w:t>
      </w:r>
      <w:r w:rsidRPr="00B64721">
        <w:rPr>
          <w:rStyle w:val="blk"/>
          <w:rFonts w:ascii="Times New Roman" w:hAnsi="Times New Roman"/>
          <w:sz w:val="24"/>
          <w:szCs w:val="24"/>
        </w:rPr>
        <w:t xml:space="preserve">в устной форме в порядке и на условиях, которые установлены Гражданским кодексом Российской Федерации </w:t>
      </w:r>
      <w:proofErr w:type="gramStart"/>
      <w:r w:rsidRPr="00B64721">
        <w:rPr>
          <w:rStyle w:val="blk"/>
          <w:rFonts w:ascii="Times New Roman" w:hAnsi="Times New Roman"/>
          <w:sz w:val="24"/>
          <w:szCs w:val="24"/>
        </w:rPr>
        <w:t>на</w:t>
      </w:r>
      <w:proofErr w:type="gramEnd"/>
      <w:r w:rsidRPr="00B64721">
        <w:rPr>
          <w:rStyle w:val="blk"/>
          <w:rFonts w:ascii="Times New Roman" w:hAnsi="Times New Roman"/>
          <w:sz w:val="24"/>
          <w:szCs w:val="24"/>
        </w:rPr>
        <w:t>:</w:t>
      </w:r>
    </w:p>
    <w:p w:rsidR="008F04D1" w:rsidRPr="00B64721" w:rsidRDefault="008F04D1" w:rsidP="008F04D1">
      <w:pPr>
        <w:pStyle w:val="a8"/>
        <w:spacing w:after="0" w:line="240" w:lineRule="auto"/>
        <w:ind w:left="709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-</w:t>
      </w:r>
      <w:r w:rsidRPr="00B64721">
        <w:rPr>
          <w:rStyle w:val="blk"/>
          <w:rFonts w:ascii="Times New Roman" w:hAnsi="Times New Roman"/>
          <w:sz w:val="24"/>
          <w:szCs w:val="24"/>
        </w:rPr>
        <w:t xml:space="preserve"> осуществление закупок товаров, работ, услуг на сумму, не превышающую ста тысяч рублей; </w:t>
      </w:r>
    </w:p>
    <w:p w:rsidR="008F04D1" w:rsidRPr="00B64721" w:rsidRDefault="008F04D1" w:rsidP="008F04D1">
      <w:pPr>
        <w:pStyle w:val="a8"/>
        <w:spacing w:after="0" w:line="240" w:lineRule="auto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-</w:t>
      </w:r>
      <w:r w:rsidRPr="00B64721">
        <w:rPr>
          <w:rStyle w:val="blk"/>
          <w:rFonts w:ascii="Times New Roman" w:hAnsi="Times New Roman"/>
          <w:sz w:val="24"/>
          <w:szCs w:val="24"/>
        </w:rPr>
        <w:t xml:space="preserve"> на посещение зоопарка, театра, кинотеатра, концерта, цирка, музея, выставки или спортивного мероприятия; </w:t>
      </w:r>
    </w:p>
    <w:p w:rsidR="008F04D1" w:rsidRDefault="008F04D1" w:rsidP="008F04D1">
      <w:pPr>
        <w:pStyle w:val="a8"/>
        <w:spacing w:after="0" w:line="240" w:lineRule="auto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-</w:t>
      </w:r>
      <w:r w:rsidRPr="00B64721">
        <w:rPr>
          <w:rStyle w:val="blk"/>
          <w:rFonts w:ascii="Times New Roman" w:hAnsi="Times New Roman"/>
          <w:sz w:val="24"/>
          <w:szCs w:val="24"/>
        </w:rPr>
        <w:t xml:space="preserve"> на осуществление закупок лекарственных препаратов, которые предназначены для назначения пациенту при наличии медицинских показаний (индивидуальная непереносимость, по жизненным показаниям) по решению врачебной комиссии.</w:t>
      </w:r>
    </w:p>
    <w:p w:rsidR="008F04D1" w:rsidRDefault="008F04D1" w:rsidP="008F04D1">
      <w:pPr>
        <w:pStyle w:val="a8"/>
        <w:spacing w:after="0" w:line="240" w:lineRule="auto"/>
        <w:ind w:left="0" w:firstLine="709"/>
        <w:jc w:val="both"/>
        <w:rPr>
          <w:rStyle w:val="blk"/>
          <w:rFonts w:ascii="Times New Roman" w:eastAsia="Times New Roman" w:hAnsi="Times New Roman"/>
          <w:sz w:val="24"/>
          <w:szCs w:val="24"/>
          <w:lang w:eastAsia="ru-RU"/>
        </w:rPr>
      </w:pPr>
    </w:p>
    <w:p w:rsidR="008F04D1" w:rsidRDefault="008F04D1" w:rsidP="008F04D1">
      <w:pPr>
        <w:pStyle w:val="a8"/>
        <w:spacing w:after="0" w:line="240" w:lineRule="auto"/>
        <w:ind w:left="0" w:firstLine="709"/>
        <w:jc w:val="both"/>
        <w:rPr>
          <w:rStyle w:val="blk"/>
          <w:rFonts w:ascii="Times New Roman" w:eastAsia="Times New Roman" w:hAnsi="Times New Roman"/>
          <w:sz w:val="24"/>
          <w:szCs w:val="24"/>
          <w:lang w:eastAsia="ru-RU"/>
        </w:rPr>
      </w:pPr>
      <w:r w:rsidRPr="00376D9D">
        <w:rPr>
          <w:rStyle w:val="blk"/>
          <w:rFonts w:ascii="Times New Roman" w:eastAsia="Times New Roman" w:hAnsi="Times New Roman"/>
          <w:sz w:val="24"/>
          <w:szCs w:val="24"/>
          <w:lang w:eastAsia="ru-RU"/>
        </w:rPr>
        <w:t xml:space="preserve">Лот плана-графика для закупок малого объема </w:t>
      </w:r>
      <w:proofErr w:type="spellStart"/>
      <w:r w:rsidRPr="00376D9D">
        <w:rPr>
          <w:rStyle w:val="blk"/>
          <w:rFonts w:ascii="Times New Roman" w:eastAsia="Times New Roman" w:hAnsi="Times New Roman"/>
          <w:sz w:val="24"/>
          <w:szCs w:val="24"/>
          <w:lang w:eastAsia="ru-RU"/>
        </w:rPr>
        <w:t>формируеть</w:t>
      </w:r>
      <w:r>
        <w:rPr>
          <w:rStyle w:val="blk"/>
          <w:rFonts w:ascii="Times New Roman" w:eastAsia="Times New Roman" w:hAnsi="Times New Roman"/>
          <w:sz w:val="24"/>
          <w:szCs w:val="24"/>
          <w:lang w:eastAsia="ru-RU"/>
        </w:rPr>
        <w:t>ся</w:t>
      </w:r>
      <w:proofErr w:type="spellEnd"/>
      <w:r>
        <w:rPr>
          <w:rStyle w:val="blk"/>
          <w:rFonts w:ascii="Times New Roman" w:eastAsia="Times New Roman" w:hAnsi="Times New Roman"/>
          <w:sz w:val="24"/>
          <w:szCs w:val="24"/>
          <w:lang w:eastAsia="ru-RU"/>
        </w:rPr>
        <w:t xml:space="preserve"> точно также как и лот по конкурентным видам закупок, при этом не заполняется часть полей лота.</w:t>
      </w:r>
      <w:r w:rsidRPr="00376D9D">
        <w:rPr>
          <w:rStyle w:val="blk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Style w:val="blk"/>
          <w:rFonts w:ascii="Times New Roman" w:eastAsia="Times New Roman" w:hAnsi="Times New Roman"/>
          <w:sz w:val="24"/>
          <w:szCs w:val="24"/>
          <w:lang w:eastAsia="ru-RU"/>
        </w:rPr>
        <w:t>При выборе способа закупки закупка до ста тысяч или закупка до 400 тысяч они автоматически будут закрыты для редактирования.</w:t>
      </w:r>
    </w:p>
    <w:p w:rsidR="008F04D1" w:rsidRDefault="008F04D1" w:rsidP="008F04D1">
      <w:pPr>
        <w:ind w:firstLine="698"/>
      </w:pPr>
      <w:r>
        <w:t>Товары, работы или услуги на сумму, не превышающую ста тысяч рублей и товары, работы или услуги на суму, не превышающую четырехсот тысяч рублей, указываются одной строкой плана-графика по каждому коду бюджетной классификации. Данную возможность система контролирует автоматически, то есть при заведении очередной закупки малого объема система добавит сумму вашего лота в строку закупок малого объема в плане-графике в соответствии с КБК.</w:t>
      </w:r>
    </w:p>
    <w:p w:rsidR="008F04D1" w:rsidRPr="00376D9D" w:rsidRDefault="008F04D1" w:rsidP="008F04D1">
      <w:pPr>
        <w:pStyle w:val="a8"/>
        <w:spacing w:after="0" w:line="240" w:lineRule="auto"/>
        <w:ind w:left="0" w:firstLine="709"/>
        <w:jc w:val="both"/>
        <w:rPr>
          <w:rStyle w:val="blk"/>
          <w:rFonts w:ascii="Times New Roman" w:eastAsia="Times New Roman" w:hAnsi="Times New Roman"/>
          <w:sz w:val="24"/>
          <w:szCs w:val="24"/>
          <w:lang w:eastAsia="ru-RU"/>
        </w:rPr>
      </w:pPr>
    </w:p>
    <w:p w:rsidR="008F04D1" w:rsidRDefault="008F04D1" w:rsidP="008F04D1">
      <w:pPr>
        <w:pStyle w:val="3"/>
      </w:pPr>
      <w:bookmarkStart w:id="12" w:name="_Ref373756001"/>
      <w:bookmarkStart w:id="13" w:name="_Toc375294016"/>
      <w:bookmarkStart w:id="14" w:name="_Toc306193059"/>
      <w:bookmarkStart w:id="15" w:name="_Ref311584578"/>
      <w:r>
        <w:lastRenderedPageBreak/>
        <w:t>Постановка документа «План-график» на Маршрут для согласования</w:t>
      </w:r>
      <w:bookmarkEnd w:id="12"/>
      <w:bookmarkEnd w:id="13"/>
    </w:p>
    <w:p w:rsidR="008F04D1" w:rsidRDefault="008F04D1" w:rsidP="008F04D1">
      <w:pPr>
        <w:pStyle w:val="a5"/>
      </w:pPr>
      <w:r>
        <w:t xml:space="preserve">Для отправки документа на Маршрут текущей модели бизнес - процесса, требуется выделить документ и нажать кнопку  </w:t>
      </w:r>
      <w:r w:rsidRPr="009D20BE">
        <w:t>[</w:t>
      </w:r>
      <w:r>
        <w:rPr>
          <w:b/>
        </w:rPr>
        <w:t>Отправить по маршруту</w:t>
      </w:r>
      <w:r w:rsidRPr="009D20BE">
        <w:rPr>
          <w:b/>
        </w:rPr>
        <w:t>]</w:t>
      </w:r>
      <w:r>
        <w:rPr>
          <w:b/>
        </w:rPr>
        <w:t xml:space="preserve"> </w:t>
      </w:r>
      <w:r w:rsidRPr="00C36E33">
        <w:rPr>
          <w:i/>
          <w:iCs/>
        </w:rPr>
        <w:t xml:space="preserve">(Рисунок </w:t>
      </w:r>
      <w:fldSimple w:instr=" REF _Ref373755260 \h  \* MERGEFORMAT ">
        <w:r w:rsidRPr="00A66353">
          <w:rPr>
            <w:i/>
            <w:iCs/>
            <w:noProof/>
          </w:rPr>
          <w:t>29</w:t>
        </w:r>
      </w:fldSimple>
      <w:r w:rsidRPr="00C36E33">
        <w:rPr>
          <w:i/>
          <w:iCs/>
        </w:rPr>
        <w:t>)</w:t>
      </w:r>
      <w:r w:rsidRPr="00673D2D">
        <w:rPr>
          <w:b/>
        </w:rPr>
        <w:t xml:space="preserve">, </w:t>
      </w:r>
      <w:r>
        <w:t xml:space="preserve">при этом необходимо указать действие, которое необходимо совершить (например, отправить документ на доработку или перевести на след этап согласования») и нажать на кнопку </w:t>
      </w:r>
      <w:r w:rsidRPr="009D20BE">
        <w:rPr>
          <w:b/>
        </w:rPr>
        <w:t>[ОК</w:t>
      </w:r>
      <w:r w:rsidRPr="009D20BE">
        <w:rPr>
          <w:b/>
          <w:iCs/>
        </w:rPr>
        <w:t>]</w:t>
      </w:r>
      <w:r w:rsidRPr="00C36E33">
        <w:rPr>
          <w:i/>
          <w:iCs/>
        </w:rPr>
        <w:t xml:space="preserve"> (Рисунок </w:t>
      </w:r>
      <w:fldSimple w:instr=" REF _Ref373755285 \h  \* MERGEFORMAT ">
        <w:r w:rsidRPr="00A66353">
          <w:rPr>
            <w:i/>
            <w:iCs/>
            <w:noProof/>
          </w:rPr>
          <w:t>30</w:t>
        </w:r>
      </w:fldSimple>
      <w:r w:rsidRPr="00C36E33">
        <w:rPr>
          <w:i/>
          <w:iCs/>
        </w:rPr>
        <w:t>).</w:t>
      </w:r>
      <w:r>
        <w:t xml:space="preserve"> </w:t>
      </w:r>
    </w:p>
    <w:p w:rsidR="008F04D1" w:rsidRDefault="008F04D1" w:rsidP="008F04D1">
      <w:pPr>
        <w:pStyle w:val="a7"/>
      </w:pPr>
      <w:r>
        <w:rPr>
          <w:noProof/>
        </w:rPr>
        <w:drawing>
          <wp:inline distT="0" distB="0" distL="0" distR="0">
            <wp:extent cx="3021330" cy="1057275"/>
            <wp:effectExtent l="1905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4D1" w:rsidRDefault="00B34221" w:rsidP="008F04D1">
      <w:pPr>
        <w:pStyle w:val="a0"/>
      </w:pPr>
      <w:fldSimple w:instr=" SEQ Рисунок \* ARABIC ">
        <w:bookmarkStart w:id="16" w:name="_Ref373755260"/>
        <w:r w:rsidR="008F04D1">
          <w:rPr>
            <w:noProof/>
          </w:rPr>
          <w:t>29</w:t>
        </w:r>
        <w:bookmarkEnd w:id="16"/>
      </w:fldSimple>
      <w:r w:rsidR="008F04D1">
        <w:t>. Отправка документа на этап согласования.</w:t>
      </w:r>
    </w:p>
    <w:p w:rsidR="008F04D1" w:rsidRDefault="008F04D1" w:rsidP="008F04D1">
      <w:pPr>
        <w:pStyle w:val="a7"/>
      </w:pPr>
      <w:r>
        <w:rPr>
          <w:noProof/>
        </w:rPr>
        <w:drawing>
          <wp:inline distT="0" distB="0" distL="0" distR="0">
            <wp:extent cx="4874260" cy="3005455"/>
            <wp:effectExtent l="1905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300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4D1" w:rsidRDefault="00B34221" w:rsidP="008F04D1">
      <w:pPr>
        <w:pStyle w:val="a0"/>
      </w:pPr>
      <w:fldSimple w:instr=" SEQ Рисунок \* ARABIC ">
        <w:bookmarkStart w:id="17" w:name="_Ref373755285"/>
        <w:r w:rsidR="008F04D1">
          <w:rPr>
            <w:noProof/>
          </w:rPr>
          <w:t>30</w:t>
        </w:r>
        <w:bookmarkEnd w:id="17"/>
      </w:fldSimple>
      <w:r w:rsidR="008F04D1">
        <w:t>. Выбор действия текущего этапа обработки документа</w:t>
      </w:r>
    </w:p>
    <w:p w:rsidR="008F04D1" w:rsidRDefault="008F04D1" w:rsidP="008F04D1">
      <w:pPr>
        <w:pStyle w:val="a5"/>
      </w:pPr>
      <w:r>
        <w:t xml:space="preserve">Для просмотра смены состояния и  информации о прошедших и текущих этапах обработки документа следует выделить документ и нажать на кнопку </w:t>
      </w:r>
      <w:r w:rsidRPr="009D20BE">
        <w:rPr>
          <w:b/>
        </w:rPr>
        <w:t>[История прохождения документа по маршруту]</w:t>
      </w:r>
      <w:r>
        <w:t xml:space="preserve">.  При этом откроется протокол, содержащий следующие сведения </w:t>
      </w:r>
      <w:r w:rsidRPr="00BE6060">
        <w:rPr>
          <w:i/>
        </w:rPr>
        <w:t>(</w:t>
      </w:r>
      <w:r w:rsidRPr="008277FF">
        <w:rPr>
          <w:i/>
        </w:rPr>
        <w:t xml:space="preserve">Рисунок </w:t>
      </w:r>
      <w:fldSimple w:instr=" REF _Ref373135573 \h  \* MERGEFORMAT ">
        <w:r w:rsidRPr="00A66353">
          <w:rPr>
            <w:i/>
            <w:noProof/>
          </w:rPr>
          <w:t>31</w:t>
        </w:r>
      </w:fldSimple>
      <w:r w:rsidRPr="008277FF">
        <w:rPr>
          <w:i/>
        </w:rPr>
        <w:t>):</w:t>
      </w:r>
    </w:p>
    <w:p w:rsidR="008F04D1" w:rsidRDefault="008F04D1" w:rsidP="008F04D1">
      <w:pPr>
        <w:pStyle w:val="a"/>
      </w:pPr>
      <w:r>
        <w:t>Дата обработки документа;</w:t>
      </w:r>
    </w:p>
    <w:p w:rsidR="008F04D1" w:rsidRDefault="008F04D1" w:rsidP="008F04D1">
      <w:pPr>
        <w:pStyle w:val="a"/>
      </w:pPr>
      <w:r>
        <w:t>Этап обработки документа</w:t>
      </w:r>
      <w:r>
        <w:rPr>
          <w:lang w:val="en-US"/>
        </w:rPr>
        <w:t>;</w:t>
      </w:r>
    </w:p>
    <w:p w:rsidR="008F04D1" w:rsidRDefault="008F04D1" w:rsidP="008F04D1">
      <w:pPr>
        <w:pStyle w:val="a"/>
      </w:pPr>
      <w:r>
        <w:t>Статус документа;</w:t>
      </w:r>
    </w:p>
    <w:p w:rsidR="008F04D1" w:rsidRDefault="008F04D1" w:rsidP="008F04D1">
      <w:pPr>
        <w:pStyle w:val="a"/>
      </w:pPr>
      <w:r>
        <w:t xml:space="preserve">Текущий исполнитель; </w:t>
      </w:r>
    </w:p>
    <w:p w:rsidR="008F04D1" w:rsidRDefault="008F04D1" w:rsidP="008F04D1">
      <w:pPr>
        <w:pStyle w:val="a"/>
      </w:pPr>
      <w:r>
        <w:t>Подразделение;</w:t>
      </w:r>
    </w:p>
    <w:p w:rsidR="008F04D1" w:rsidRDefault="008F04D1" w:rsidP="008F04D1">
      <w:pPr>
        <w:pStyle w:val="a"/>
      </w:pPr>
      <w:r>
        <w:t>Номер документа;</w:t>
      </w:r>
    </w:p>
    <w:p w:rsidR="008F04D1" w:rsidRDefault="008F04D1" w:rsidP="008F04D1">
      <w:pPr>
        <w:pStyle w:val="a"/>
      </w:pPr>
      <w:r>
        <w:t>Комментарий, который указывается при изменении состояния документа</w:t>
      </w:r>
      <w:r w:rsidRPr="006907CA">
        <w:t>;</w:t>
      </w:r>
    </w:p>
    <w:p w:rsidR="008F04D1" w:rsidRDefault="008F04D1" w:rsidP="008F04D1">
      <w:pPr>
        <w:pStyle w:val="a"/>
      </w:pPr>
      <w:r>
        <w:t>Наименование корреспондент</w:t>
      </w:r>
      <w:proofErr w:type="gramStart"/>
      <w:r>
        <w:t>а-</w:t>
      </w:r>
      <w:proofErr w:type="gramEnd"/>
      <w:r>
        <w:t xml:space="preserve"> пользователя, который инициировал изменение состояния.</w:t>
      </w:r>
    </w:p>
    <w:p w:rsidR="008F04D1" w:rsidRDefault="008F04D1" w:rsidP="008F04D1">
      <w:pPr>
        <w:pStyle w:val="a5"/>
      </w:pPr>
    </w:p>
    <w:p w:rsidR="008F04D1" w:rsidRDefault="008F04D1" w:rsidP="008F04D1">
      <w:pPr>
        <w:pStyle w:val="a5"/>
        <w:ind w:left="142" w:firstLine="0"/>
      </w:pPr>
      <w:r>
        <w:rPr>
          <w:noProof/>
        </w:rPr>
        <w:lastRenderedPageBreak/>
        <w:drawing>
          <wp:inline distT="0" distB="0" distL="0" distR="0">
            <wp:extent cx="6066790" cy="407924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407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4D1" w:rsidRDefault="00B34221" w:rsidP="008F04D1">
      <w:pPr>
        <w:pStyle w:val="a0"/>
      </w:pPr>
      <w:fldSimple w:instr=" SEQ Рисунок \* ARABIC ">
        <w:bookmarkStart w:id="18" w:name="_Ref373135573"/>
        <w:r w:rsidR="008F04D1">
          <w:rPr>
            <w:noProof/>
          </w:rPr>
          <w:t>31</w:t>
        </w:r>
        <w:bookmarkEnd w:id="18"/>
      </w:fldSimple>
      <w:r w:rsidR="008F04D1">
        <w:t>. История прохождения документа по маршруту</w:t>
      </w:r>
    </w:p>
    <w:p w:rsidR="008F04D1" w:rsidRDefault="008F04D1" w:rsidP="008F04D1">
      <w:pPr>
        <w:pStyle w:val="10"/>
        <w:tabs>
          <w:tab w:val="left" w:pos="1260"/>
        </w:tabs>
        <w:ind w:left="0" w:firstLine="709"/>
        <w:jc w:val="both"/>
      </w:pPr>
      <w:r>
        <w:t xml:space="preserve">Для просмотра модели маршрута бизнес-процесса и текущего состояния документа на маршруте необходимо его выделить и нажать на кнопку </w:t>
      </w:r>
      <w:r w:rsidRPr="009D20BE">
        <w:t>[</w:t>
      </w:r>
      <w:r>
        <w:rPr>
          <w:b/>
        </w:rPr>
        <w:t>Показать на маршруте</w:t>
      </w:r>
      <w:r w:rsidRPr="009D20BE">
        <w:rPr>
          <w:b/>
        </w:rPr>
        <w:t>]</w:t>
      </w:r>
      <w:r>
        <w:rPr>
          <w:b/>
        </w:rPr>
        <w:t xml:space="preserve"> </w:t>
      </w:r>
      <w:r w:rsidRPr="00BE0531">
        <w:rPr>
          <w:i/>
        </w:rPr>
        <w:t>(Рисунок</w:t>
      </w:r>
      <w:r>
        <w:rPr>
          <w:i/>
        </w:rPr>
        <w:t xml:space="preserve"> </w:t>
      </w:r>
      <w:r w:rsidR="00B34221">
        <w:rPr>
          <w:i/>
        </w:rPr>
        <w:fldChar w:fldCharType="begin"/>
      </w:r>
      <w:r>
        <w:rPr>
          <w:i/>
        </w:rPr>
        <w:instrText xml:space="preserve"> REF _Ref373135812 \h </w:instrText>
      </w:r>
      <w:r w:rsidR="00B34221">
        <w:rPr>
          <w:i/>
        </w:rPr>
      </w:r>
      <w:r w:rsidR="00B34221">
        <w:rPr>
          <w:i/>
        </w:rPr>
        <w:fldChar w:fldCharType="separate"/>
      </w:r>
      <w:r>
        <w:rPr>
          <w:noProof/>
        </w:rPr>
        <w:t>32</w:t>
      </w:r>
      <w:r w:rsidR="00B34221">
        <w:rPr>
          <w:i/>
        </w:rPr>
        <w:fldChar w:fldCharType="end"/>
      </w:r>
      <w:r w:rsidRPr="00BE0531">
        <w:rPr>
          <w:i/>
        </w:rPr>
        <w:t>)</w:t>
      </w:r>
      <w:r>
        <w:rPr>
          <w:i/>
        </w:rPr>
        <w:t xml:space="preserve">, </w:t>
      </w:r>
      <w:r w:rsidRPr="00BE0531">
        <w:t>при этом</w:t>
      </w:r>
      <w:r>
        <w:t xml:space="preserve"> откроется форма, демонстрирующая блок-схему текущей модели бизнес-процесса. </w:t>
      </w:r>
      <w:r w:rsidRPr="00BE0531">
        <w:t xml:space="preserve"> </w:t>
      </w:r>
    </w:p>
    <w:p w:rsidR="008F04D1" w:rsidRDefault="008F04D1" w:rsidP="008F04D1">
      <w:pPr>
        <w:pStyle w:val="10"/>
        <w:tabs>
          <w:tab w:val="left" w:pos="1260"/>
        </w:tabs>
        <w:ind w:left="0" w:firstLine="709"/>
        <w:jc w:val="both"/>
      </w:pPr>
    </w:p>
    <w:p w:rsidR="008F04D1" w:rsidRDefault="008F04D1" w:rsidP="008F04D1">
      <w:pPr>
        <w:pStyle w:val="a7"/>
      </w:pPr>
      <w:r>
        <w:rPr>
          <w:noProof/>
        </w:rPr>
        <w:drawing>
          <wp:inline distT="0" distB="0" distL="0" distR="0">
            <wp:extent cx="6511925" cy="2719070"/>
            <wp:effectExtent l="1905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271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4D1" w:rsidRPr="00BE0531" w:rsidRDefault="00B34221" w:rsidP="008F04D1">
      <w:pPr>
        <w:pStyle w:val="a0"/>
      </w:pPr>
      <w:fldSimple w:instr=" SEQ Рисунок \* ARABIC ">
        <w:bookmarkStart w:id="19" w:name="_Ref373135812"/>
        <w:r w:rsidR="008F04D1">
          <w:rPr>
            <w:noProof/>
          </w:rPr>
          <w:t>32</w:t>
        </w:r>
        <w:bookmarkEnd w:id="19"/>
      </w:fldSimple>
      <w:r w:rsidR="008F04D1">
        <w:t>. Отображение маршрута движения документа План-график закупок</w:t>
      </w:r>
    </w:p>
    <w:p w:rsidR="008F04D1" w:rsidRDefault="008F04D1" w:rsidP="008F04D1">
      <w:pPr>
        <w:pStyle w:val="3"/>
      </w:pPr>
      <w:bookmarkStart w:id="20" w:name="_Toc375294017"/>
      <w:r>
        <w:lastRenderedPageBreak/>
        <w:t>Учет в Плане-графике и повторное размещение несостоявшихся процедур размещения заказа</w:t>
      </w:r>
      <w:bookmarkEnd w:id="20"/>
    </w:p>
    <w:p w:rsidR="008F04D1" w:rsidRPr="00625D35" w:rsidRDefault="008F04D1" w:rsidP="008F04D1">
      <w:pPr>
        <w:pStyle w:val="a5"/>
        <w:rPr>
          <w:i/>
        </w:rPr>
      </w:pPr>
      <w:r>
        <w:t xml:space="preserve">Для повторного размещения несостоявшихся процедур размещения заказа необходимо высвободить средства, зарезервированные на финансирование этого лота, для этого необходимо перейти к </w:t>
      </w:r>
      <w:r>
        <w:rPr>
          <w:b/>
        </w:rPr>
        <w:t>Р</w:t>
      </w:r>
      <w:r w:rsidRPr="00DA0663">
        <w:rPr>
          <w:b/>
        </w:rPr>
        <w:t>еестру лотов</w:t>
      </w:r>
      <w:r>
        <w:t xml:space="preserve"> в состояние </w:t>
      </w:r>
      <w:r>
        <w:rPr>
          <w:b/>
        </w:rPr>
        <w:t>Н</w:t>
      </w:r>
      <w:r w:rsidRPr="00B57301">
        <w:rPr>
          <w:b/>
        </w:rPr>
        <w:t>есостоявшихся лотов</w:t>
      </w:r>
      <w:r>
        <w:t xml:space="preserve">, выделить документ и нажать кнопку </w:t>
      </w:r>
      <w:r w:rsidRPr="009D20BE">
        <w:rPr>
          <w:b/>
        </w:rPr>
        <w:t>[</w:t>
      </w:r>
      <w:r w:rsidRPr="00B57301">
        <w:rPr>
          <w:b/>
        </w:rPr>
        <w:t>Высвободить средства по лоту</w:t>
      </w:r>
      <w:r w:rsidRPr="009D20BE">
        <w:rPr>
          <w:b/>
        </w:rPr>
        <w:t>]</w:t>
      </w:r>
      <w:r>
        <w:t>. При высвобождении средств, связь заявки на закупку  с лотом в «</w:t>
      </w:r>
      <w:r w:rsidRPr="00AF47BF">
        <w:rPr>
          <w:b/>
        </w:rPr>
        <w:t>Плане-графике</w:t>
      </w:r>
      <w:r>
        <w:rPr>
          <w:b/>
        </w:rPr>
        <w:t>»</w:t>
      </w:r>
      <w:r>
        <w:t xml:space="preserve"> удаляется, таким образом можно внести изменения по требуемой строчке документа </w:t>
      </w:r>
      <w:r>
        <w:rPr>
          <w:b/>
        </w:rPr>
        <w:t>«Лот плана-графика закупок</w:t>
      </w:r>
      <w:r w:rsidRPr="00AF47BF">
        <w:rPr>
          <w:b/>
        </w:rPr>
        <w:t>»</w:t>
      </w:r>
      <w:r>
        <w:rPr>
          <w:b/>
        </w:rPr>
        <w:t xml:space="preserve">. </w:t>
      </w:r>
      <w:r w:rsidRPr="00634D5F">
        <w:t xml:space="preserve">Для изменения параметров лота необходимо сформировать изменения к </w:t>
      </w:r>
      <w:r>
        <w:t>«</w:t>
      </w:r>
      <w:r>
        <w:rPr>
          <w:b/>
        </w:rPr>
        <w:t>Лоту плана-графика закупок»</w:t>
      </w:r>
      <w:r>
        <w:t>. В измененном документе «</w:t>
      </w:r>
      <w:r w:rsidRPr="00F00748">
        <w:rPr>
          <w:b/>
        </w:rPr>
        <w:t>Лота плана</w:t>
      </w:r>
      <w:r>
        <w:rPr>
          <w:b/>
        </w:rPr>
        <w:t xml:space="preserve"> – </w:t>
      </w:r>
      <w:r w:rsidRPr="00634D5F">
        <w:rPr>
          <w:b/>
        </w:rPr>
        <w:t>графика</w:t>
      </w:r>
      <w:r>
        <w:t xml:space="preserve"> </w:t>
      </w:r>
      <w:r w:rsidRPr="00F00748">
        <w:rPr>
          <w:b/>
        </w:rPr>
        <w:t>закупок</w:t>
      </w:r>
      <w:r>
        <w:rPr>
          <w:b/>
        </w:rPr>
        <w:t>»</w:t>
      </w:r>
      <w:r>
        <w:t xml:space="preserve"> можно отредактировать сумму: необходимо двойным щелчком открыть поле </w:t>
      </w:r>
      <w:r w:rsidRPr="009D20BE">
        <w:rPr>
          <w:b/>
        </w:rPr>
        <w:t>Сумма</w:t>
      </w:r>
      <w:r>
        <w:t xml:space="preserve"> для редактирования и скорректировать значение. Изменив сумму строки «</w:t>
      </w:r>
      <w:r w:rsidRPr="00ED6505">
        <w:rPr>
          <w:b/>
        </w:rPr>
        <w:t>Плана-графика</w:t>
      </w:r>
      <w:r>
        <w:rPr>
          <w:b/>
        </w:rPr>
        <w:t>»</w:t>
      </w:r>
      <w:r>
        <w:t xml:space="preserve"> по несостоявшемуся лоту, ее можно связать с вновь созданной заявкой на закупку. </w:t>
      </w:r>
    </w:p>
    <w:p w:rsidR="008F04D1" w:rsidRPr="003460DE" w:rsidRDefault="008F04D1" w:rsidP="008F04D1">
      <w:pPr>
        <w:pStyle w:val="3"/>
      </w:pPr>
      <w:bookmarkStart w:id="21" w:name="_Ref375292344"/>
      <w:bookmarkStart w:id="22" w:name="_Toc375294018"/>
      <w:r w:rsidRPr="003460DE">
        <w:t>Внесение изменений в документ «План-график »</w:t>
      </w:r>
      <w:bookmarkEnd w:id="21"/>
      <w:bookmarkEnd w:id="22"/>
    </w:p>
    <w:p w:rsidR="008F04D1" w:rsidRPr="003460DE" w:rsidRDefault="008F04D1" w:rsidP="008F04D1">
      <w:pPr>
        <w:ind w:firstLine="709"/>
      </w:pPr>
      <w:r w:rsidRPr="003460DE">
        <w:t xml:space="preserve">При необходимости в </w:t>
      </w:r>
      <w:r w:rsidRPr="008037D9">
        <w:rPr>
          <w:b/>
        </w:rPr>
        <w:t>«План-график»</w:t>
      </w:r>
      <w:r w:rsidRPr="00306843">
        <w:t xml:space="preserve"> </w:t>
      </w:r>
      <w:r w:rsidRPr="003460DE">
        <w:t>можно внести изменения</w:t>
      </w:r>
      <w:r>
        <w:t xml:space="preserve">. Изменения вносятся в документ </w:t>
      </w:r>
      <w:r w:rsidRPr="00A25A6C">
        <w:rPr>
          <w:b/>
        </w:rPr>
        <w:t>«</w:t>
      </w:r>
      <w:r>
        <w:rPr>
          <w:b/>
        </w:rPr>
        <w:t>Лот плана-графика закупок</w:t>
      </w:r>
      <w:r w:rsidRPr="00A25A6C">
        <w:rPr>
          <w:b/>
        </w:rPr>
        <w:t>»</w:t>
      </w:r>
      <w:r>
        <w:rPr>
          <w:b/>
        </w:rPr>
        <w:t xml:space="preserve"> </w:t>
      </w:r>
      <w:r w:rsidRPr="00A25A6C">
        <w:t>из</w:t>
      </w:r>
      <w:r>
        <w:rPr>
          <w:b/>
        </w:rPr>
        <w:t xml:space="preserve"> </w:t>
      </w:r>
      <w:r>
        <w:t xml:space="preserve">фильтра </w:t>
      </w:r>
      <w:r w:rsidRPr="007947E5">
        <w:rPr>
          <w:b/>
        </w:rPr>
        <w:t>Утвержденные</w:t>
      </w:r>
      <w:r>
        <w:t xml:space="preserve"> списка документов </w:t>
      </w:r>
      <w:r w:rsidRPr="00A25A6C">
        <w:rPr>
          <w:b/>
        </w:rPr>
        <w:t>«Лот план</w:t>
      </w:r>
      <w:r>
        <w:rPr>
          <w:b/>
        </w:rPr>
        <w:t>а</w:t>
      </w:r>
      <w:r w:rsidRPr="00A25A6C">
        <w:rPr>
          <w:b/>
        </w:rPr>
        <w:t>-график</w:t>
      </w:r>
      <w:r>
        <w:rPr>
          <w:b/>
        </w:rPr>
        <w:t>а</w:t>
      </w:r>
      <w:r w:rsidRPr="00A25A6C">
        <w:rPr>
          <w:b/>
        </w:rPr>
        <w:t xml:space="preserve"> закупок</w:t>
      </w:r>
      <w:r>
        <w:t xml:space="preserve">». Для создания изменения к Лоту, необходимо </w:t>
      </w:r>
      <w:r w:rsidRPr="003460DE">
        <w:t>выделить требуемый документ и нажать на кнопку</w:t>
      </w:r>
      <w:r>
        <w:t xml:space="preserve"> </w:t>
      </w:r>
      <w:r>
        <w:rPr>
          <w:noProof/>
        </w:rPr>
        <w:drawing>
          <wp:inline distT="0" distB="0" distL="0" distR="0">
            <wp:extent cx="270510" cy="27051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0DE">
        <w:t xml:space="preserve"> </w:t>
      </w:r>
      <w:r w:rsidRPr="007947E5">
        <w:t>[</w:t>
      </w:r>
      <w:r w:rsidRPr="003460DE">
        <w:rPr>
          <w:b/>
        </w:rPr>
        <w:t xml:space="preserve">Сформировать изменение </w:t>
      </w:r>
      <w:r>
        <w:rPr>
          <w:b/>
        </w:rPr>
        <w:t>лота</w:t>
      </w:r>
      <w:r w:rsidRPr="007947E5">
        <w:rPr>
          <w:b/>
        </w:rPr>
        <w:t>]</w:t>
      </w:r>
      <w:r w:rsidRPr="003460DE">
        <w:rPr>
          <w:b/>
        </w:rPr>
        <w:t xml:space="preserve"> </w:t>
      </w:r>
      <w:r w:rsidRPr="003460DE">
        <w:rPr>
          <w:i/>
        </w:rPr>
        <w:t>(Рисунок</w:t>
      </w:r>
      <w:r>
        <w:rPr>
          <w:i/>
        </w:rPr>
        <w:t xml:space="preserve"> </w:t>
      </w:r>
      <w:fldSimple w:instr=" REF _Ref307904220 \h  \* MERGEFORMAT ">
        <w:r w:rsidRPr="00A66353">
          <w:rPr>
            <w:i/>
            <w:noProof/>
          </w:rPr>
          <w:t>33</w:t>
        </w:r>
      </w:fldSimple>
      <w:r w:rsidRPr="003460DE">
        <w:rPr>
          <w:i/>
        </w:rPr>
        <w:t>).</w:t>
      </w:r>
      <w:r w:rsidRPr="003460DE">
        <w:t xml:space="preserve">  При этом выделенный документ отобразиться в списке документов </w:t>
      </w:r>
      <w:r w:rsidRPr="003460DE">
        <w:rPr>
          <w:b/>
        </w:rPr>
        <w:t>«</w:t>
      </w:r>
      <w:r w:rsidRPr="00A25A6C">
        <w:rPr>
          <w:b/>
        </w:rPr>
        <w:t>Лот план-график закупок</w:t>
      </w:r>
      <w:r w:rsidRPr="003460DE">
        <w:rPr>
          <w:b/>
        </w:rPr>
        <w:t>»</w:t>
      </w:r>
      <w:r w:rsidRPr="003460DE">
        <w:t xml:space="preserve"> в состоянии </w:t>
      </w:r>
      <w:r w:rsidRPr="007947E5">
        <w:rPr>
          <w:b/>
        </w:rPr>
        <w:t>Создание нового</w:t>
      </w:r>
      <w:r>
        <w:t xml:space="preserve">, с присвоенным </w:t>
      </w:r>
      <w:r w:rsidRPr="003460DE">
        <w:t>номер</w:t>
      </w:r>
      <w:r>
        <w:t>ом</w:t>
      </w:r>
      <w:r w:rsidRPr="003460DE">
        <w:t xml:space="preserve"> изменения.</w:t>
      </w:r>
    </w:p>
    <w:p w:rsidR="008F04D1" w:rsidRPr="003460DE" w:rsidRDefault="008F04D1" w:rsidP="008F04D1">
      <w:pPr>
        <w:pStyle w:val="a7"/>
      </w:pPr>
      <w:r>
        <w:rPr>
          <w:noProof/>
        </w:rPr>
        <w:drawing>
          <wp:inline distT="0" distB="0" distL="0" distR="0">
            <wp:extent cx="3752850" cy="140716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4D1" w:rsidRPr="00F567C7" w:rsidRDefault="008F04D1" w:rsidP="008F04D1">
      <w:pPr>
        <w:pStyle w:val="a0"/>
      </w:pPr>
      <w:r w:rsidRPr="00F567C7">
        <w:t xml:space="preserve"> </w:t>
      </w:r>
      <w:fldSimple w:instr=" SEQ Рисунок \* ARABIC ">
        <w:bookmarkStart w:id="23" w:name="_Ref307904220"/>
        <w:r>
          <w:rPr>
            <w:noProof/>
          </w:rPr>
          <w:t>33</w:t>
        </w:r>
        <w:bookmarkEnd w:id="23"/>
      </w:fldSimple>
      <w:r w:rsidRPr="00F567C7">
        <w:t>. Внесение изменения в план-график закупок</w:t>
      </w:r>
    </w:p>
    <w:p w:rsidR="008F04D1" w:rsidRDefault="008F04D1" w:rsidP="008F04D1">
      <w:pPr>
        <w:tabs>
          <w:tab w:val="left" w:pos="1029"/>
        </w:tabs>
        <w:ind w:firstLine="709"/>
      </w:pPr>
      <w:r w:rsidRPr="003460DE">
        <w:tab/>
      </w:r>
      <w:r>
        <w:tab/>
        <w:t xml:space="preserve">В состоянии </w:t>
      </w:r>
      <w:r w:rsidRPr="007947E5">
        <w:rPr>
          <w:b/>
        </w:rPr>
        <w:t>Создание нового</w:t>
      </w:r>
      <w:r>
        <w:t xml:space="preserve"> документ доступен для редактирования. Двойным щелчком необходимо открыть документ и внести соответствующие изменения по строкам продукции или, если необходимо, скорректировать информацию в соответствующих вкладках.</w:t>
      </w:r>
    </w:p>
    <w:p w:rsidR="008F04D1" w:rsidRDefault="008F04D1" w:rsidP="008F04D1">
      <w:pPr>
        <w:tabs>
          <w:tab w:val="left" w:pos="1029"/>
        </w:tabs>
        <w:ind w:firstLine="709"/>
      </w:pPr>
      <w:r>
        <w:t xml:space="preserve">Как только измененный документ </w:t>
      </w:r>
      <w:r w:rsidRPr="00A25A6C">
        <w:rPr>
          <w:b/>
        </w:rPr>
        <w:t>«</w:t>
      </w:r>
      <w:r>
        <w:rPr>
          <w:b/>
        </w:rPr>
        <w:t>Лот плана-графика закупок</w:t>
      </w:r>
      <w:r w:rsidRPr="00A25A6C">
        <w:rPr>
          <w:b/>
        </w:rPr>
        <w:t xml:space="preserve">» </w:t>
      </w:r>
      <w:r>
        <w:t xml:space="preserve">будет отредактирован и сохранен, средствами Системы автоматически создастся документ </w:t>
      </w:r>
      <w:r w:rsidRPr="00A25A6C">
        <w:rPr>
          <w:b/>
        </w:rPr>
        <w:t>«</w:t>
      </w:r>
      <w:r>
        <w:rPr>
          <w:b/>
        </w:rPr>
        <w:t>План-график закупок</w:t>
      </w:r>
      <w:r w:rsidRPr="00A25A6C">
        <w:rPr>
          <w:b/>
        </w:rPr>
        <w:t>»</w:t>
      </w:r>
      <w:r>
        <w:t xml:space="preserve"> с типом </w:t>
      </w:r>
      <w:r w:rsidRPr="00A25A6C">
        <w:rPr>
          <w:i/>
        </w:rPr>
        <w:t>«Изменение».</w:t>
      </w:r>
      <w:r>
        <w:t xml:space="preserve"> </w:t>
      </w:r>
    </w:p>
    <w:p w:rsidR="008F04D1" w:rsidRDefault="008F04D1" w:rsidP="008F04D1">
      <w:pPr>
        <w:pStyle w:val="a5"/>
      </w:pPr>
      <w:r>
        <w:t xml:space="preserve">Изменения </w:t>
      </w:r>
      <w:r w:rsidRPr="00A25A6C">
        <w:rPr>
          <w:b/>
        </w:rPr>
        <w:t>«</w:t>
      </w:r>
      <w:r>
        <w:rPr>
          <w:b/>
        </w:rPr>
        <w:t>План-график закупок</w:t>
      </w:r>
      <w:r w:rsidRPr="00A25A6C">
        <w:rPr>
          <w:b/>
        </w:rPr>
        <w:t>»</w:t>
      </w:r>
      <w:r>
        <w:t xml:space="preserve"> необходимо утвердить и отправить на ООС.</w:t>
      </w:r>
    </w:p>
    <w:p w:rsidR="008E6144" w:rsidRDefault="008E6144" w:rsidP="008F04D1">
      <w:pPr>
        <w:pStyle w:val="a5"/>
      </w:pPr>
    </w:p>
    <w:p w:rsidR="008E6144" w:rsidRDefault="008E6144" w:rsidP="008F04D1">
      <w:pPr>
        <w:pStyle w:val="a5"/>
      </w:pPr>
    </w:p>
    <w:p w:rsidR="008E6144" w:rsidRDefault="008E6144" w:rsidP="008F04D1">
      <w:pPr>
        <w:pStyle w:val="a5"/>
        <w:rPr>
          <w:b/>
        </w:rPr>
      </w:pPr>
      <w:r w:rsidRPr="008E6144">
        <w:rPr>
          <w:b/>
        </w:rPr>
        <w:t xml:space="preserve">1.1.5 </w:t>
      </w:r>
      <w:r w:rsidRPr="008E6144">
        <w:rPr>
          <w:b/>
        </w:rPr>
        <w:tab/>
      </w:r>
      <w:r w:rsidRPr="008E6144">
        <w:rPr>
          <w:b/>
        </w:rPr>
        <w:tab/>
        <w:t xml:space="preserve">Копирование </w:t>
      </w:r>
      <w:r>
        <w:rPr>
          <w:b/>
        </w:rPr>
        <w:t>Лота плана-графика закупок</w:t>
      </w:r>
    </w:p>
    <w:p w:rsidR="008E6144" w:rsidRDefault="008E6144" w:rsidP="008F04D1">
      <w:pPr>
        <w:pStyle w:val="a5"/>
        <w:rPr>
          <w:b/>
        </w:rPr>
      </w:pPr>
    </w:p>
    <w:p w:rsidR="008E6144" w:rsidRPr="00EB6AF9" w:rsidRDefault="008E6144" w:rsidP="008E6144">
      <w:pPr>
        <w:pStyle w:val="a0"/>
        <w:numPr>
          <w:ilvl w:val="0"/>
          <w:numId w:val="0"/>
        </w:numPr>
        <w:tabs>
          <w:tab w:val="num" w:pos="794"/>
        </w:tabs>
        <w:jc w:val="both"/>
        <w:rPr>
          <w:b w:val="0"/>
          <w:bCs w:val="0"/>
          <w:sz w:val="24"/>
          <w:szCs w:val="24"/>
        </w:rPr>
      </w:pPr>
      <w:r w:rsidRPr="00572D18">
        <w:rPr>
          <w:b w:val="0"/>
          <w:bCs w:val="0"/>
          <w:sz w:val="24"/>
          <w:szCs w:val="24"/>
          <w:lang/>
        </w:rPr>
        <w:t xml:space="preserve">При необходимости копирования лота плана-графика </w:t>
      </w:r>
      <w:r>
        <w:rPr>
          <w:b w:val="0"/>
          <w:bCs w:val="0"/>
          <w:sz w:val="24"/>
          <w:szCs w:val="24"/>
        </w:rPr>
        <w:t>в навигаторе</w:t>
      </w:r>
      <w:r w:rsidR="00B411F5">
        <w:rPr>
          <w:b w:val="0"/>
          <w:bCs w:val="0"/>
          <w:sz w:val="24"/>
          <w:szCs w:val="24"/>
        </w:rPr>
        <w:t>,</w:t>
      </w:r>
      <w:r>
        <w:rPr>
          <w:b w:val="0"/>
          <w:bCs w:val="0"/>
          <w:sz w:val="24"/>
          <w:szCs w:val="24"/>
        </w:rPr>
        <w:t xml:space="preserve"> в папке лот плана-графика</w:t>
      </w:r>
      <w:r w:rsidR="00B411F5">
        <w:rPr>
          <w:b w:val="0"/>
          <w:bCs w:val="0"/>
          <w:sz w:val="24"/>
          <w:szCs w:val="24"/>
        </w:rPr>
        <w:t>,</w:t>
      </w:r>
      <w:r>
        <w:rPr>
          <w:b w:val="0"/>
          <w:bCs w:val="0"/>
          <w:sz w:val="24"/>
          <w:szCs w:val="24"/>
        </w:rPr>
        <w:t xml:space="preserve"> выбираем вкладку, </w:t>
      </w:r>
      <w:r w:rsidR="00B411F5">
        <w:rPr>
          <w:b w:val="0"/>
          <w:bCs w:val="0"/>
          <w:sz w:val="24"/>
          <w:szCs w:val="24"/>
        </w:rPr>
        <w:t>в которой</w:t>
      </w:r>
      <w:r>
        <w:rPr>
          <w:b w:val="0"/>
          <w:bCs w:val="0"/>
          <w:sz w:val="24"/>
          <w:szCs w:val="24"/>
        </w:rPr>
        <w:t xml:space="preserve"> содержится лот. В сформировавшемся окне отмечаем лот, который необходимо скопировать и нажимаем кнопку «копировать» (отмечено стрелкой</w:t>
      </w:r>
      <w:r w:rsidR="00B411F5">
        <w:rPr>
          <w:b w:val="0"/>
          <w:bCs w:val="0"/>
          <w:sz w:val="24"/>
          <w:szCs w:val="24"/>
        </w:rPr>
        <w:t xml:space="preserve"> (</w:t>
      </w:r>
      <w:r w:rsidR="00CA7A08">
        <w:rPr>
          <w:b w:val="0"/>
          <w:bCs w:val="0"/>
          <w:sz w:val="24"/>
          <w:szCs w:val="24"/>
        </w:rPr>
        <w:t>рисунок 34)</w:t>
      </w:r>
      <w:r w:rsidR="00B411F5">
        <w:rPr>
          <w:b w:val="0"/>
          <w:bCs w:val="0"/>
          <w:sz w:val="24"/>
          <w:szCs w:val="24"/>
        </w:rPr>
        <w:t>)</w:t>
      </w:r>
      <w:r>
        <w:rPr>
          <w:b w:val="0"/>
          <w:bCs w:val="0"/>
          <w:sz w:val="24"/>
          <w:szCs w:val="24"/>
        </w:rPr>
        <w:t>.</w:t>
      </w:r>
    </w:p>
    <w:p w:rsidR="008E6144" w:rsidRDefault="008E6144" w:rsidP="008E6144"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30" type="#_x0000_t32" style="position:absolute;left:0;text-align:left;margin-left:142.95pt;margin-top:43.65pt;width:47.25pt;height:40.5pt;flip:y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" strokecolor="black [3213]">
            <v:stroke endarrow="open"/>
          </v:shape>
        </w:pict>
      </w:r>
      <w:r>
        <w:rPr>
          <w:noProof/>
        </w:rPr>
        <w:drawing>
          <wp:inline distT="0" distB="0" distL="0" distR="0">
            <wp:extent cx="5895975" cy="2571750"/>
            <wp:effectExtent l="0" t="0" r="9525" b="0"/>
            <wp:docPr id="1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44" w:rsidRPr="003B282A" w:rsidRDefault="008E6144" w:rsidP="008E6144">
      <w:pPr>
        <w:pStyle w:val="a0"/>
      </w:pPr>
      <w:r>
        <w:t>34. Копирование лота</w:t>
      </w:r>
      <w:bookmarkStart w:id="24" w:name="_GoBack"/>
      <w:bookmarkEnd w:id="24"/>
    </w:p>
    <w:p w:rsidR="008E6144" w:rsidRDefault="008E6144" w:rsidP="008E6144"/>
    <w:p w:rsidR="008E6144" w:rsidRDefault="008E6144" w:rsidP="008E6144"/>
    <w:p w:rsidR="008E6144" w:rsidRDefault="008E6144" w:rsidP="008E6144">
      <w:r>
        <w:t>После нажатия кнопки «копировать» появляется окно заявки, которую необходимо сохранить</w:t>
      </w:r>
      <w:r w:rsidR="00B411F5">
        <w:t xml:space="preserve"> </w:t>
      </w:r>
      <w:r>
        <w:t>(рисунок 35). После сохранения появляется лот-копия.</w:t>
      </w:r>
    </w:p>
    <w:p w:rsidR="008E6144" w:rsidRDefault="008E6144" w:rsidP="008E6144">
      <w:r>
        <w:rPr>
          <w:noProof/>
        </w:rPr>
        <w:pict>
          <v:shape id="Прямая со стрелкой 13" o:spid="_x0000_s1031" type="#_x0000_t32" style="position:absolute;left:0;text-align:left;margin-left:-40.8pt;margin-top:19.5pt;width:47.25pt;height:40.45pt;flip:y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" strokecolor="black [3213]">
            <v:stroke endarrow="open"/>
          </v:shape>
        </w:pict>
      </w:r>
      <w:r>
        <w:rPr>
          <w:noProof/>
        </w:rPr>
        <w:drawing>
          <wp:inline distT="0" distB="0" distL="0" distR="0">
            <wp:extent cx="4610100" cy="3190875"/>
            <wp:effectExtent l="0" t="0" r="0" b="9525"/>
            <wp:docPr id="2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44" w:rsidRPr="003B282A" w:rsidRDefault="008E6144" w:rsidP="008E6144">
      <w:pPr>
        <w:pStyle w:val="a0"/>
      </w:pPr>
      <w:fldSimple w:instr=" SEQ Рисунок \* ARABIC ">
        <w:r>
          <w:rPr>
            <w:noProof/>
          </w:rPr>
          <w:t>3</w:t>
        </w:r>
      </w:fldSimple>
      <w:r>
        <w:t>5. Сохранение лота</w:t>
      </w:r>
    </w:p>
    <w:p w:rsidR="008E6144" w:rsidRPr="008E6144" w:rsidRDefault="008E6144" w:rsidP="008F04D1">
      <w:pPr>
        <w:pStyle w:val="a5"/>
        <w:rPr>
          <w:b/>
        </w:rPr>
      </w:pPr>
    </w:p>
    <w:bookmarkEnd w:id="14"/>
    <w:bookmarkEnd w:id="15"/>
    <w:p w:rsidR="00717EBC" w:rsidRDefault="00717EBC"/>
    <w:sectPr w:rsidR="00717EBC" w:rsidSect="00D9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FDE8B8A"/>
    <w:lvl w:ilvl="0">
      <w:start w:val="1"/>
      <w:numFmt w:val="bullet"/>
      <w:pStyle w:val="a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</w:abstractNum>
  <w:abstractNum w:abstractNumId="1">
    <w:nsid w:val="45773A5B"/>
    <w:multiLevelType w:val="hybridMultilevel"/>
    <w:tmpl w:val="CA407DF6"/>
    <w:lvl w:ilvl="0" w:tplc="9E90991E">
      <w:start w:val="1"/>
      <w:numFmt w:val="none"/>
      <w:pStyle w:val="a0"/>
      <w:lvlText w:val="Рисунок"/>
      <w:lvlJc w:val="left"/>
      <w:pPr>
        <w:tabs>
          <w:tab w:val="num" w:pos="2779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7873DA"/>
    <w:multiLevelType w:val="multilevel"/>
    <w:tmpl w:val="EAD24230"/>
    <w:lvl w:ilvl="0">
      <w:start w:val="1"/>
      <w:numFmt w:val="decimal"/>
      <w:pStyle w:val="1"/>
      <w:lvlText w:val="%1."/>
      <w:lvlJc w:val="left"/>
      <w:pPr>
        <w:tabs>
          <w:tab w:val="num" w:pos="1259"/>
        </w:tabs>
        <w:ind w:left="1259" w:hanging="539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97"/>
        </w:tabs>
        <w:ind w:left="1797" w:hanging="1077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979"/>
        </w:tabs>
        <w:ind w:left="1979" w:hanging="1259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  <w:rPr>
        <w:rFonts w:hint="default"/>
      </w:rPr>
    </w:lvl>
  </w:abstractNum>
  <w:abstractNum w:abstractNumId="3">
    <w:nsid w:val="7DCB211D"/>
    <w:multiLevelType w:val="hybridMultilevel"/>
    <w:tmpl w:val="1C8211CE"/>
    <w:lvl w:ilvl="0" w:tplc="8C561F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04D1"/>
    <w:rsid w:val="0003759A"/>
    <w:rsid w:val="0004713B"/>
    <w:rsid w:val="000551BD"/>
    <w:rsid w:val="000576B5"/>
    <w:rsid w:val="00065966"/>
    <w:rsid w:val="00097D47"/>
    <w:rsid w:val="000A298A"/>
    <w:rsid w:val="000B3836"/>
    <w:rsid w:val="000D1411"/>
    <w:rsid w:val="000D70DF"/>
    <w:rsid w:val="000E191B"/>
    <w:rsid w:val="000E39DD"/>
    <w:rsid w:val="000E4390"/>
    <w:rsid w:val="001060C6"/>
    <w:rsid w:val="001075F8"/>
    <w:rsid w:val="00110DDB"/>
    <w:rsid w:val="0011147F"/>
    <w:rsid w:val="00114E27"/>
    <w:rsid w:val="00124E45"/>
    <w:rsid w:val="00143D50"/>
    <w:rsid w:val="00156E4B"/>
    <w:rsid w:val="00157823"/>
    <w:rsid w:val="00167B4C"/>
    <w:rsid w:val="00170F8E"/>
    <w:rsid w:val="00182D57"/>
    <w:rsid w:val="001870CD"/>
    <w:rsid w:val="00195E68"/>
    <w:rsid w:val="00197036"/>
    <w:rsid w:val="001A1FCA"/>
    <w:rsid w:val="001A5216"/>
    <w:rsid w:val="001D1050"/>
    <w:rsid w:val="001E3924"/>
    <w:rsid w:val="002329D8"/>
    <w:rsid w:val="00240014"/>
    <w:rsid w:val="0025151D"/>
    <w:rsid w:val="0025406E"/>
    <w:rsid w:val="00265766"/>
    <w:rsid w:val="0027270A"/>
    <w:rsid w:val="00276FBF"/>
    <w:rsid w:val="002A3B21"/>
    <w:rsid w:val="002A553E"/>
    <w:rsid w:val="002A6C94"/>
    <w:rsid w:val="002C039E"/>
    <w:rsid w:val="002D373E"/>
    <w:rsid w:val="002E305B"/>
    <w:rsid w:val="002E50E9"/>
    <w:rsid w:val="002E573F"/>
    <w:rsid w:val="002F625A"/>
    <w:rsid w:val="00301AC7"/>
    <w:rsid w:val="00316C02"/>
    <w:rsid w:val="003220A6"/>
    <w:rsid w:val="00333D14"/>
    <w:rsid w:val="00341AAE"/>
    <w:rsid w:val="00343E02"/>
    <w:rsid w:val="00351568"/>
    <w:rsid w:val="003532FD"/>
    <w:rsid w:val="003534DF"/>
    <w:rsid w:val="00362804"/>
    <w:rsid w:val="003665F4"/>
    <w:rsid w:val="00371979"/>
    <w:rsid w:val="003726B2"/>
    <w:rsid w:val="003728F2"/>
    <w:rsid w:val="003751F3"/>
    <w:rsid w:val="0038582F"/>
    <w:rsid w:val="00393CDE"/>
    <w:rsid w:val="00393D0E"/>
    <w:rsid w:val="003A16C3"/>
    <w:rsid w:val="003E5052"/>
    <w:rsid w:val="004042C1"/>
    <w:rsid w:val="00410A7C"/>
    <w:rsid w:val="0042397E"/>
    <w:rsid w:val="00434A93"/>
    <w:rsid w:val="0044148B"/>
    <w:rsid w:val="004440FA"/>
    <w:rsid w:val="00455465"/>
    <w:rsid w:val="00475810"/>
    <w:rsid w:val="00481C3F"/>
    <w:rsid w:val="004A0FA1"/>
    <w:rsid w:val="004A7FAA"/>
    <w:rsid w:val="004C7A54"/>
    <w:rsid w:val="004D5EFF"/>
    <w:rsid w:val="004F0AC0"/>
    <w:rsid w:val="004F5C92"/>
    <w:rsid w:val="00506257"/>
    <w:rsid w:val="00513837"/>
    <w:rsid w:val="005204C7"/>
    <w:rsid w:val="005267D6"/>
    <w:rsid w:val="00527E1F"/>
    <w:rsid w:val="0053232F"/>
    <w:rsid w:val="0053542C"/>
    <w:rsid w:val="00540DD8"/>
    <w:rsid w:val="00555AF6"/>
    <w:rsid w:val="00570999"/>
    <w:rsid w:val="005918BC"/>
    <w:rsid w:val="005A1D1E"/>
    <w:rsid w:val="005A1E9C"/>
    <w:rsid w:val="005C4257"/>
    <w:rsid w:val="005C6092"/>
    <w:rsid w:val="005C672C"/>
    <w:rsid w:val="005D341B"/>
    <w:rsid w:val="005D45DF"/>
    <w:rsid w:val="005D69DC"/>
    <w:rsid w:val="005E06DB"/>
    <w:rsid w:val="00617E32"/>
    <w:rsid w:val="006252DB"/>
    <w:rsid w:val="0063226C"/>
    <w:rsid w:val="00634C45"/>
    <w:rsid w:val="0063771E"/>
    <w:rsid w:val="00641C1B"/>
    <w:rsid w:val="00661A6B"/>
    <w:rsid w:val="006621F8"/>
    <w:rsid w:val="00667FF8"/>
    <w:rsid w:val="006727AA"/>
    <w:rsid w:val="00680DA6"/>
    <w:rsid w:val="0068294B"/>
    <w:rsid w:val="0069175A"/>
    <w:rsid w:val="006928A8"/>
    <w:rsid w:val="006974EA"/>
    <w:rsid w:val="006A0313"/>
    <w:rsid w:val="006A65E7"/>
    <w:rsid w:val="006D39A1"/>
    <w:rsid w:val="006D7A34"/>
    <w:rsid w:val="00713C84"/>
    <w:rsid w:val="007166EB"/>
    <w:rsid w:val="00717EBC"/>
    <w:rsid w:val="00724B7A"/>
    <w:rsid w:val="00730CE2"/>
    <w:rsid w:val="00732997"/>
    <w:rsid w:val="00735C18"/>
    <w:rsid w:val="00741824"/>
    <w:rsid w:val="0075594D"/>
    <w:rsid w:val="00755ED5"/>
    <w:rsid w:val="00785C73"/>
    <w:rsid w:val="007A3485"/>
    <w:rsid w:val="007B470C"/>
    <w:rsid w:val="007B4D19"/>
    <w:rsid w:val="007B544B"/>
    <w:rsid w:val="007E2973"/>
    <w:rsid w:val="007E3A49"/>
    <w:rsid w:val="00805A9E"/>
    <w:rsid w:val="008111D2"/>
    <w:rsid w:val="00825634"/>
    <w:rsid w:val="00836558"/>
    <w:rsid w:val="00842138"/>
    <w:rsid w:val="00883253"/>
    <w:rsid w:val="00885BE7"/>
    <w:rsid w:val="0089371F"/>
    <w:rsid w:val="008A7CDA"/>
    <w:rsid w:val="008D00FB"/>
    <w:rsid w:val="008D1B76"/>
    <w:rsid w:val="008E3769"/>
    <w:rsid w:val="008E6144"/>
    <w:rsid w:val="008F02B9"/>
    <w:rsid w:val="008F04D1"/>
    <w:rsid w:val="0090774B"/>
    <w:rsid w:val="0091476E"/>
    <w:rsid w:val="00916512"/>
    <w:rsid w:val="00944EC0"/>
    <w:rsid w:val="00960689"/>
    <w:rsid w:val="00975F98"/>
    <w:rsid w:val="009B05AC"/>
    <w:rsid w:val="00A03B7D"/>
    <w:rsid w:val="00A03D5B"/>
    <w:rsid w:val="00A07A8A"/>
    <w:rsid w:val="00A14C23"/>
    <w:rsid w:val="00A1600E"/>
    <w:rsid w:val="00A32CBA"/>
    <w:rsid w:val="00AB3EC3"/>
    <w:rsid w:val="00AD4D84"/>
    <w:rsid w:val="00B25B37"/>
    <w:rsid w:val="00B34221"/>
    <w:rsid w:val="00B367AE"/>
    <w:rsid w:val="00B411F5"/>
    <w:rsid w:val="00B41E97"/>
    <w:rsid w:val="00B47281"/>
    <w:rsid w:val="00B67690"/>
    <w:rsid w:val="00B747E7"/>
    <w:rsid w:val="00B85C6B"/>
    <w:rsid w:val="00B866F1"/>
    <w:rsid w:val="00B97406"/>
    <w:rsid w:val="00BB0143"/>
    <w:rsid w:val="00BC02DA"/>
    <w:rsid w:val="00BE5C93"/>
    <w:rsid w:val="00BE64BA"/>
    <w:rsid w:val="00BF7D3A"/>
    <w:rsid w:val="00C0194C"/>
    <w:rsid w:val="00C11ADE"/>
    <w:rsid w:val="00C22475"/>
    <w:rsid w:val="00C2558B"/>
    <w:rsid w:val="00C565F6"/>
    <w:rsid w:val="00C56FF3"/>
    <w:rsid w:val="00C57606"/>
    <w:rsid w:val="00C66DBD"/>
    <w:rsid w:val="00C8135E"/>
    <w:rsid w:val="00CA7A08"/>
    <w:rsid w:val="00CC0BF2"/>
    <w:rsid w:val="00CD0F80"/>
    <w:rsid w:val="00CE1352"/>
    <w:rsid w:val="00D07EEC"/>
    <w:rsid w:val="00D2235F"/>
    <w:rsid w:val="00D24633"/>
    <w:rsid w:val="00D50CCC"/>
    <w:rsid w:val="00D71104"/>
    <w:rsid w:val="00D72940"/>
    <w:rsid w:val="00D825E9"/>
    <w:rsid w:val="00D91389"/>
    <w:rsid w:val="00D92531"/>
    <w:rsid w:val="00D93F6E"/>
    <w:rsid w:val="00DC3E52"/>
    <w:rsid w:val="00DC6FBF"/>
    <w:rsid w:val="00E01642"/>
    <w:rsid w:val="00E11BE2"/>
    <w:rsid w:val="00E35A15"/>
    <w:rsid w:val="00E3611C"/>
    <w:rsid w:val="00E414F2"/>
    <w:rsid w:val="00E43F6B"/>
    <w:rsid w:val="00E53B7E"/>
    <w:rsid w:val="00E56482"/>
    <w:rsid w:val="00E739F6"/>
    <w:rsid w:val="00EB4DD3"/>
    <w:rsid w:val="00EB6CEE"/>
    <w:rsid w:val="00EB6F8D"/>
    <w:rsid w:val="00EC2D25"/>
    <w:rsid w:val="00EC5B3A"/>
    <w:rsid w:val="00EC7148"/>
    <w:rsid w:val="00ED2859"/>
    <w:rsid w:val="00EE3A76"/>
    <w:rsid w:val="00EE6368"/>
    <w:rsid w:val="00F01A3E"/>
    <w:rsid w:val="00F069D5"/>
    <w:rsid w:val="00F13F4E"/>
    <w:rsid w:val="00F146B2"/>
    <w:rsid w:val="00F16D83"/>
    <w:rsid w:val="00F205B4"/>
    <w:rsid w:val="00F322AE"/>
    <w:rsid w:val="00F35247"/>
    <w:rsid w:val="00F37F8F"/>
    <w:rsid w:val="00F476A1"/>
    <w:rsid w:val="00F677DE"/>
    <w:rsid w:val="00F82BD1"/>
    <w:rsid w:val="00FA2BD3"/>
    <w:rsid w:val="00FB4A3D"/>
    <w:rsid w:val="00FB583D"/>
    <w:rsid w:val="00FC157E"/>
    <w:rsid w:val="00FC23A8"/>
    <w:rsid w:val="00FD6813"/>
    <w:rsid w:val="00FD7264"/>
    <w:rsid w:val="00FE3B8F"/>
    <w:rsid w:val="00FE4D43"/>
    <w:rsid w:val="00FF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Прямая со стрелкой 11"/>
        <o:r id="V:Rule2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F04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Название рисунка (КС)"/>
    <w:rsid w:val="008F04D1"/>
    <w:pPr>
      <w:numPr>
        <w:numId w:val="3"/>
      </w:numPr>
      <w:tabs>
        <w:tab w:val="clear" w:pos="2779"/>
        <w:tab w:val="num" w:pos="794"/>
      </w:tabs>
      <w:spacing w:before="60" w:after="24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5">
    <w:name w:val="Обычный (КС)"/>
    <w:link w:val="a6"/>
    <w:rsid w:val="008F04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 (КС)"/>
    <w:rsid w:val="008F04D1"/>
    <w:pPr>
      <w:pageBreakBefore/>
      <w:numPr>
        <w:numId w:val="2"/>
      </w:numPr>
      <w:spacing w:after="120" w:line="240" w:lineRule="auto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customStyle="1" w:styleId="4">
    <w:name w:val="Заголовок 4 (КС)"/>
    <w:rsid w:val="008F04D1"/>
    <w:pPr>
      <w:numPr>
        <w:ilvl w:val="3"/>
        <w:numId w:val="2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a7">
    <w:name w:val="Рисунки (КС)"/>
    <w:rsid w:val="008F04D1"/>
    <w:pPr>
      <w:keepNext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маркер (КС)"/>
    <w:rsid w:val="008F04D1"/>
    <w:pPr>
      <w:numPr>
        <w:numId w:val="1"/>
      </w:num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 (КС)"/>
    <w:rsid w:val="008F04D1"/>
    <w:pPr>
      <w:keepNext/>
      <w:numPr>
        <w:ilvl w:val="1"/>
        <w:numId w:val="2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Заголовок 3 (КС)"/>
    <w:rsid w:val="008F04D1"/>
    <w:pPr>
      <w:keepNext/>
      <w:numPr>
        <w:ilvl w:val="2"/>
        <w:numId w:val="2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5">
    <w:name w:val="Заголовок 5 (КС)"/>
    <w:autoRedefine/>
    <w:rsid w:val="008F04D1"/>
    <w:pPr>
      <w:numPr>
        <w:ilvl w:val="4"/>
        <w:numId w:val="2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Обычный (КС) Знак"/>
    <w:basedOn w:val="a2"/>
    <w:link w:val="a5"/>
    <w:rsid w:val="008F0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1"/>
    <w:uiPriority w:val="34"/>
    <w:qFormat/>
    <w:rsid w:val="008F04D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1"/>
    <w:rsid w:val="008F04D1"/>
    <w:pPr>
      <w:ind w:left="720"/>
      <w:jc w:val="left"/>
    </w:pPr>
  </w:style>
  <w:style w:type="character" w:customStyle="1" w:styleId="blk">
    <w:name w:val="blk"/>
    <w:basedOn w:val="a2"/>
    <w:rsid w:val="008F04D1"/>
  </w:style>
  <w:style w:type="paragraph" w:styleId="a9">
    <w:name w:val="Balloon Text"/>
    <w:basedOn w:val="a1"/>
    <w:link w:val="aa"/>
    <w:uiPriority w:val="99"/>
    <w:semiHidden/>
    <w:unhideWhenUsed/>
    <w:rsid w:val="008F04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8F04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2014-02-12T07:58:00Z</dcterms:created>
  <dcterms:modified xsi:type="dcterms:W3CDTF">2014-02-12T07:58:00Z</dcterms:modified>
</cp:coreProperties>
</file>